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F31AAE" w:rsidRPr="002C68B4" w:rsidRDefault="00881364" w:rsidP="00CF79F3">
      <w:pPr>
        <w:spacing w:line="276" w:lineRule="auto"/>
      </w:pPr>
      <w:r w:rsidRPr="002C68B4">
        <w:rPr>
          <w:noProof/>
          <w:lang w:val="en-US"/>
        </w:rPr>
        <mc:AlternateContent>
          <mc:Choice Requires="wpg">
            <w:drawing>
              <wp:anchor distT="0" distB="0" distL="114300" distR="114300" simplePos="0" relativeHeight="251659264" behindDoc="0" locked="0" layoutInCell="0" allowOverlap="1" wp14:anchorId="09E83F09" wp14:editId="2DC70374">
                <wp:simplePos x="0" y="0"/>
                <wp:positionH relativeFrom="page">
                  <wp:posOffset>187985</wp:posOffset>
                </wp:positionH>
                <wp:positionV relativeFrom="page">
                  <wp:posOffset>204783</wp:posOffset>
                </wp:positionV>
                <wp:extent cx="7196738" cy="10175063"/>
                <wp:effectExtent l="0" t="0" r="23495" b="17145"/>
                <wp:wrapNone/>
                <wp:docPr id="1"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96738" cy="10175063"/>
                          <a:chOff x="316" y="346"/>
                          <a:chExt cx="11663" cy="15088"/>
                        </a:xfrm>
                      </wpg:grpSpPr>
                      <wpg:grpSp>
                        <wpg:cNvPr id="2" name="Group 93"/>
                        <wpg:cNvGrpSpPr>
                          <a:grpSpLocks/>
                        </wpg:cNvGrpSpPr>
                        <wpg:grpSpPr bwMode="auto">
                          <a:xfrm>
                            <a:off x="316" y="346"/>
                            <a:ext cx="11663" cy="15088"/>
                            <a:chOff x="321" y="346"/>
                            <a:chExt cx="11655" cy="15085"/>
                          </a:xfrm>
                        </wpg:grpSpPr>
                        <wps:wsp>
                          <wps:cNvPr id="3" name="Rectangle 94" descr="Zig zag"/>
                          <wps:cNvSpPr>
                            <a:spLocks noChangeArrowheads="1"/>
                          </wps:cNvSpPr>
                          <wps:spPr bwMode="auto">
                            <a:xfrm>
                              <a:off x="394" y="346"/>
                              <a:ext cx="11582" cy="15025"/>
                            </a:xfrm>
                            <a:prstGeom prst="rect">
                              <a:avLst/>
                            </a:prstGeom>
                            <a:solidFill>
                              <a:schemeClr val="accent2">
                                <a:lumMod val="75000"/>
                              </a:schemeClr>
                            </a:solidFill>
                            <a:ln w="12700">
                              <a:solidFill>
                                <a:schemeClr val="accent6"/>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4" name="Rectangle 95"/>
                          <wps:cNvSpPr>
                            <a:spLocks noChangeArrowheads="1"/>
                          </wps:cNvSpPr>
                          <wps:spPr bwMode="auto">
                            <a:xfrm>
                              <a:off x="3446" y="406"/>
                              <a:ext cx="8475" cy="15025"/>
                            </a:xfrm>
                            <a:prstGeom prst="rect">
                              <a:avLst/>
                            </a:prstGeom>
                            <a:solidFill>
                              <a:schemeClr val="tx1">
                                <a:lumMod val="50000"/>
                                <a:lumOff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color w:val="FFFFFF" w:themeColor="background1"/>
                                    <w:sz w:val="80"/>
                                    <w:szCs w:val="80"/>
                                  </w:rPr>
                                  <w:alias w:val="Title"/>
                                  <w:id w:val="704405"/>
                                  <w:dataBinding w:prefixMappings="xmlns:ns0='http://schemas.openxmlformats.org/package/2006/metadata/core-properties' xmlns:ns1='http://purl.org/dc/elements/1.1/'" w:xpath="/ns0:coreProperties[1]/ns1:title[1]" w:storeItemID="{6C3C8BC8-F283-45AE-878A-BAB7291924A1}"/>
                                  <w:text/>
                                </w:sdtPr>
                                <w:sdtEndPr/>
                                <w:sdtContent>
                                  <w:p w:rsidR="009159B7" w:rsidRPr="009D66A5" w:rsidRDefault="009159B7" w:rsidP="00881364">
                                    <w:pPr>
                                      <w:pStyle w:val="NoSpacing"/>
                                      <w:rPr>
                                        <w:color w:val="FFFFFF" w:themeColor="background1"/>
                                        <w:sz w:val="80"/>
                                        <w:szCs w:val="80"/>
                                      </w:rPr>
                                    </w:pPr>
                                    <w:r w:rsidRPr="009D66A5">
                                      <w:rPr>
                                        <w:color w:val="FFFFFF" w:themeColor="background1"/>
                                        <w:sz w:val="80"/>
                                        <w:szCs w:val="80"/>
                                      </w:rPr>
                                      <w:t>STRATEGJIA  NDËRSEKTORIALE E LUFTËS  KUNDËR TERRORIZMIT DHE PLANI VEPRIMIT</w:t>
                                    </w:r>
                                  </w:p>
                                </w:sdtContent>
                              </w:sdt>
                              <w:sdt>
                                <w:sdtPr>
                                  <w:rPr>
                                    <w:rFonts w:eastAsia="Calibri"/>
                                    <w:highlight w:val="darkBlue"/>
                                  </w:rPr>
                                  <w:alias w:val="Subtitle"/>
                                  <w:id w:val="704406"/>
                                  <w:showingPlcHdr/>
                                  <w:dataBinding w:prefixMappings="xmlns:ns0='http://schemas.openxmlformats.org/package/2006/metadata/core-properties' xmlns:ns1='http://purl.org/dc/elements/1.1/'" w:xpath="/ns0:coreProperties[1]/ns1:subject[1]" w:storeItemID="{6C3C8BC8-F283-45AE-878A-BAB7291924A1}"/>
                                  <w:text/>
                                </w:sdtPr>
                                <w:sdtEndPr/>
                                <w:sdtContent>
                                  <w:p w:rsidR="009159B7" w:rsidRDefault="009159B7" w:rsidP="00881364">
                                    <w:pPr>
                                      <w:pStyle w:val="NoSpacing"/>
                                      <w:jc w:val="center"/>
                                      <w:rPr>
                                        <w:color w:val="FFFFFF" w:themeColor="background1"/>
                                        <w:sz w:val="40"/>
                                        <w:szCs w:val="40"/>
                                      </w:rPr>
                                    </w:pPr>
                                    <w:r w:rsidRPr="009D66A5">
                                      <w:rPr>
                                        <w:rFonts w:eastAsia="Calibri"/>
                                        <w:highlight w:val="darkBlue"/>
                                      </w:rPr>
                                      <w:t xml:space="preserve">     </w:t>
                                    </w:r>
                                  </w:p>
                                </w:sdtContent>
                              </w:sdt>
                              <w:p w:rsidR="009159B7" w:rsidRDefault="009159B7" w:rsidP="00881364">
                                <w:pPr>
                                  <w:pStyle w:val="NoSpacing"/>
                                  <w:rPr>
                                    <w:color w:val="FFFFFF" w:themeColor="background1"/>
                                  </w:rPr>
                                </w:pPr>
                              </w:p>
                            </w:txbxContent>
                          </wps:txbx>
                          <wps:bodyPr rot="0" vert="horz" wrap="square" lIns="228600" tIns="1371600" rIns="457200" bIns="45720" anchor="t" anchorCtr="0" upright="1">
                            <a:noAutofit/>
                          </wps:bodyPr>
                        </wps:wsp>
                        <wpg:grpSp>
                          <wpg:cNvPr id="5" name="Group 96"/>
                          <wpg:cNvGrpSpPr>
                            <a:grpSpLocks/>
                          </wpg:cNvGrpSpPr>
                          <wpg:grpSpPr bwMode="auto">
                            <a:xfrm>
                              <a:off x="321" y="3424"/>
                              <a:ext cx="3125" cy="6069"/>
                              <a:chOff x="654" y="3599"/>
                              <a:chExt cx="2880" cy="5760"/>
                            </a:xfrm>
                          </wpg:grpSpPr>
                          <wps:wsp>
                            <wps:cNvPr id="6" name="Rectangle 97"/>
                            <wps:cNvSpPr>
                              <a:spLocks noChangeArrowheads="1"/>
                            </wps:cNvSpPr>
                            <wps:spPr bwMode="auto">
                              <a:xfrm flipH="1">
                                <a:off x="2094" y="6479"/>
                                <a:ext cx="1440" cy="1440"/>
                              </a:xfrm>
                              <a:prstGeom prst="rect">
                                <a:avLst/>
                              </a:prstGeom>
                              <a:solidFill>
                                <a:schemeClr val="tx1">
                                  <a:alpha val="8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7" name="Rectangle 98"/>
                            <wps:cNvSpPr>
                              <a:spLocks noChangeArrowheads="1"/>
                            </wps:cNvSpPr>
                            <wps:spPr bwMode="auto">
                              <a:xfrm flipH="1">
                                <a:off x="2094" y="5039"/>
                                <a:ext cx="1440" cy="1440"/>
                              </a:xfrm>
                              <a:prstGeom prst="rect">
                                <a:avLst/>
                              </a:prstGeom>
                              <a:solidFill>
                                <a:schemeClr val="tx1">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8" name="Rectangle 99"/>
                            <wps:cNvSpPr>
                              <a:spLocks noChangeArrowheads="1"/>
                            </wps:cNvSpPr>
                            <wps:spPr bwMode="auto">
                              <a:xfrm flipH="1">
                                <a:off x="654" y="5039"/>
                                <a:ext cx="1440" cy="1440"/>
                              </a:xfrm>
                              <a:prstGeom prst="rect">
                                <a:avLst/>
                              </a:prstGeom>
                              <a:solidFill>
                                <a:schemeClr val="tx1">
                                  <a:alpha val="8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9" name="Rectangle 100"/>
                            <wps:cNvSpPr>
                              <a:spLocks noChangeArrowheads="1"/>
                            </wps:cNvSpPr>
                            <wps:spPr bwMode="auto">
                              <a:xfrm flipH="1">
                                <a:off x="654" y="3599"/>
                                <a:ext cx="1440" cy="1440"/>
                              </a:xfrm>
                              <a:prstGeom prst="rect">
                                <a:avLst/>
                              </a:prstGeom>
                              <a:solidFill>
                                <a:schemeClr val="tx1">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10" name="Rectangle 101"/>
                            <wps:cNvSpPr>
                              <a:spLocks noChangeArrowheads="1"/>
                            </wps:cNvSpPr>
                            <wps:spPr bwMode="auto">
                              <a:xfrm flipH="1">
                                <a:off x="654" y="6479"/>
                                <a:ext cx="1440" cy="1440"/>
                              </a:xfrm>
                              <a:prstGeom prst="rect">
                                <a:avLst/>
                              </a:prstGeom>
                              <a:solidFill>
                                <a:schemeClr val="tx1">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11" name="Rectangle 102"/>
                            <wps:cNvSpPr>
                              <a:spLocks noChangeArrowheads="1"/>
                            </wps:cNvSpPr>
                            <wps:spPr bwMode="auto">
                              <a:xfrm flipH="1">
                                <a:off x="2094" y="7919"/>
                                <a:ext cx="1440" cy="1440"/>
                              </a:xfrm>
                              <a:prstGeom prst="rect">
                                <a:avLst/>
                              </a:prstGeom>
                              <a:solidFill>
                                <a:schemeClr val="tx1">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12" name="Rectangle 103"/>
                          <wps:cNvSpPr>
                            <a:spLocks noChangeArrowheads="1"/>
                          </wps:cNvSpPr>
                          <wps:spPr bwMode="auto">
                            <a:xfrm flipH="1">
                              <a:off x="2685" y="346"/>
                              <a:ext cx="1563" cy="1518"/>
                            </a:xfrm>
                            <a:prstGeom prst="rect">
                              <a:avLst/>
                            </a:prstGeom>
                            <a:solidFill>
                              <a:schemeClr val="accent2">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txbx>
                            <w:txbxContent>
                              <w:sdt>
                                <w:sdtPr>
                                  <w:rPr>
                                    <w:color w:val="FFFFFF" w:themeColor="background1"/>
                                    <w:sz w:val="48"/>
                                    <w:szCs w:val="48"/>
                                  </w:rPr>
                                  <w:alias w:val="Year"/>
                                  <w:id w:val="704408"/>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EndPr/>
                                <w:sdtContent>
                                  <w:p w:rsidR="009159B7" w:rsidRPr="005447F9" w:rsidRDefault="009159B7" w:rsidP="00881364">
                                    <w:pPr>
                                      <w:jc w:val="center"/>
                                      <w:rPr>
                                        <w:color w:val="FFFFFF" w:themeColor="background1"/>
                                        <w:sz w:val="48"/>
                                        <w:szCs w:val="48"/>
                                      </w:rPr>
                                    </w:pPr>
                                    <w:r>
                                      <w:rPr>
                                        <w:color w:val="FFFFFF" w:themeColor="background1"/>
                                        <w:sz w:val="48"/>
                                        <w:szCs w:val="48"/>
                                        <w:lang w:val="en-US"/>
                                      </w:rPr>
                                      <w:t>2020-2025</w:t>
                                    </w:r>
                                  </w:p>
                                </w:sdtContent>
                              </w:sdt>
                            </w:txbxContent>
                          </wps:txbx>
                          <wps:bodyPr rot="0" vert="horz" wrap="square" lIns="91440" tIns="45720" rIns="91440" bIns="45720" anchor="b" anchorCtr="0" upright="1">
                            <a:noAutofit/>
                          </wps:bodyPr>
                        </wps:wsp>
                      </wpg:grpSp>
                      <wpg:grpSp>
                        <wpg:cNvPr id="13" name="Group 104"/>
                        <wpg:cNvGrpSpPr>
                          <a:grpSpLocks/>
                        </wpg:cNvGrpSpPr>
                        <wpg:grpSpPr bwMode="auto">
                          <a:xfrm>
                            <a:off x="3446" y="13758"/>
                            <a:ext cx="8169" cy="1382"/>
                            <a:chOff x="3446" y="13758"/>
                            <a:chExt cx="8169" cy="1382"/>
                          </a:xfrm>
                        </wpg:grpSpPr>
                        <wpg:grpSp>
                          <wpg:cNvPr id="14" name="Group 105"/>
                          <wpg:cNvGrpSpPr>
                            <a:grpSpLocks/>
                          </wpg:cNvGrpSpPr>
                          <wpg:grpSpPr bwMode="auto">
                            <a:xfrm flipH="1" flipV="1">
                              <a:off x="10833" y="14380"/>
                              <a:ext cx="782" cy="760"/>
                              <a:chOff x="8754" y="11945"/>
                              <a:chExt cx="2880" cy="2859"/>
                            </a:xfrm>
                          </wpg:grpSpPr>
                          <wps:wsp>
                            <wps:cNvPr id="15" name="Rectangle 106"/>
                            <wps:cNvSpPr>
                              <a:spLocks noChangeArrowheads="1"/>
                            </wps:cNvSpPr>
                            <wps:spPr bwMode="auto">
                              <a:xfrm flipH="1">
                                <a:off x="10194" y="11945"/>
                                <a:ext cx="1440" cy="1440"/>
                              </a:xfrm>
                              <a:prstGeom prst="rect">
                                <a:avLst/>
                              </a:prstGeom>
                              <a:solidFill>
                                <a:schemeClr val="bg1">
                                  <a:lumMod val="75000"/>
                                  <a:lumOff val="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16" name="Rectangle 107"/>
                            <wps:cNvSpPr>
                              <a:spLocks noChangeArrowheads="1"/>
                            </wps:cNvSpPr>
                            <wps:spPr bwMode="auto">
                              <a:xfrm flipH="1">
                                <a:off x="10194" y="13364"/>
                                <a:ext cx="1440" cy="1440"/>
                              </a:xfrm>
                              <a:prstGeom prst="rect">
                                <a:avLst/>
                              </a:prstGeom>
                              <a:solidFill>
                                <a:schemeClr val="accent2">
                                  <a:lumMod val="100000"/>
                                  <a:lumOff val="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s:wsp>
                            <wps:cNvPr id="17" name="Rectangle 108"/>
                            <wps:cNvSpPr>
                              <a:spLocks noChangeArrowheads="1"/>
                            </wps:cNvSpPr>
                            <wps:spPr bwMode="auto">
                              <a:xfrm flipH="1">
                                <a:off x="8754" y="13364"/>
                                <a:ext cx="1440" cy="1440"/>
                              </a:xfrm>
                              <a:prstGeom prst="rect">
                                <a:avLst/>
                              </a:prstGeom>
                              <a:solidFill>
                                <a:schemeClr val="bg1">
                                  <a:lumMod val="75000"/>
                                  <a:lumOff val="0"/>
                                  <a:alpha val="50000"/>
                                </a:schemeClr>
                              </a:solidFill>
                              <a:ln w="12700">
                                <a:solidFill>
                                  <a:schemeClr val="bg1">
                                    <a:lumMod val="100000"/>
                                    <a:lumOff val="0"/>
                                  </a:schemeClr>
                                </a:solidFill>
                                <a:miter lim="800000"/>
                                <a:headEnd/>
                                <a:tailEnd/>
                              </a:ln>
                              <a:effectLst/>
                              <a:extLst>
                                <a:ext uri="{AF507438-7753-43E0-B8FC-AC1667EBCBE1}">
                                  <a14:hiddenEffects xmlns:a14="http://schemas.microsoft.com/office/drawing/2010/main">
                                    <a:effectLst>
                                      <a:outerShdw dist="53882" dir="2700000" algn="ctr" rotWithShape="0">
                                        <a:schemeClr val="bg1">
                                          <a:lumMod val="85000"/>
                                          <a:lumOff val="0"/>
                                        </a:schemeClr>
                                      </a:outerShdw>
                                    </a:effectLst>
                                  </a14:hiddenEffects>
                                </a:ext>
                              </a:extLst>
                            </wps:spPr>
                            <wps:bodyPr rot="0" vert="horz" wrap="square" lIns="91440" tIns="45720" rIns="91440" bIns="45720" anchor="ctr" anchorCtr="0" upright="1">
                              <a:noAutofit/>
                            </wps:bodyPr>
                          </wps:wsp>
                        </wpg:grpSp>
                        <wps:wsp>
                          <wps:cNvPr id="18" name="Rectangle 109"/>
                          <wps:cNvSpPr>
                            <a:spLocks noChangeArrowheads="1"/>
                          </wps:cNvSpPr>
                          <wps:spPr bwMode="auto">
                            <a:xfrm>
                              <a:off x="3446" y="13758"/>
                              <a:ext cx="7105" cy="1382"/>
                            </a:xfrm>
                            <a:prstGeom prst="rect">
                              <a:avLst/>
                            </a:prstGeom>
                            <a:noFill/>
                            <a:ln>
                              <a:noFill/>
                            </a:ln>
                            <a:effectLst/>
                            <a:extLst>
                              <a:ext uri="{909E8E84-426E-40DD-AFC4-6F175D3DCCD1}">
                                <a14:hiddenFill xmlns:a14="http://schemas.microsoft.com/office/drawing/2010/main">
                                  <a:solidFill>
                                    <a:schemeClr val="bg1">
                                      <a:lumMod val="100000"/>
                                      <a:lumOff val="0"/>
                                      <a:alpha val="80000"/>
                                    </a:schemeClr>
                                  </a:solidFill>
                                </a14:hiddenFill>
                              </a:ext>
                              <a:ext uri="{91240B29-F687-4F45-9708-019B960494DF}">
                                <a14:hiddenLine xmlns:a14="http://schemas.microsoft.com/office/drawing/2010/main" w="12700">
                                  <a:solidFill>
                                    <a:schemeClr val="bg1">
                                      <a:lumMod val="100000"/>
                                      <a:lumOff val="0"/>
                                    </a:schemeClr>
                                  </a:solidFill>
                                  <a:miter lim="800000"/>
                                  <a:headEnd/>
                                  <a:tailEnd/>
                                </a14:hiddenLine>
                              </a:ext>
                              <a:ext uri="{AF507438-7753-43E0-B8FC-AC1667EBCBE1}">
                                <a14:hiddenEffects xmlns:a14="http://schemas.microsoft.com/office/drawing/2010/main">
                                  <a:effectLst/>
                                </a14:hiddenEffects>
                              </a:ext>
                            </a:extLst>
                          </wps:spPr>
                          <wps:txbx>
                            <w:txbxContent>
                              <w:sdt>
                                <w:sdtPr>
                                  <w:rPr>
                                    <w:color w:val="FFFFFF" w:themeColor="background1"/>
                                    <w:highlight w:val="black"/>
                                  </w:rPr>
                                  <w:alias w:val="Author"/>
                                  <w:id w:val="704409"/>
                                  <w:dataBinding w:prefixMappings="xmlns:ns0='http://schemas.openxmlformats.org/package/2006/metadata/core-properties' xmlns:ns1='http://purl.org/dc/elements/1.1/'" w:xpath="/ns0:coreProperties[1]/ns1:creator[1]" w:storeItemID="{6C3C8BC8-F283-45AE-878A-BAB7291924A1}"/>
                                  <w:text/>
                                </w:sdtPr>
                                <w:sdtEndPr/>
                                <w:sdtContent>
                                  <w:p w:rsidR="009159B7" w:rsidRDefault="009159B7" w:rsidP="00881364">
                                    <w:pPr>
                                      <w:pStyle w:val="NoSpacing"/>
                                      <w:jc w:val="right"/>
                                      <w:rPr>
                                        <w:color w:val="FFFFFF" w:themeColor="background1"/>
                                      </w:rPr>
                                    </w:pPr>
                                    <w:r w:rsidRPr="009D66A5">
                                      <w:rPr>
                                        <w:color w:val="FFFFFF" w:themeColor="background1"/>
                                        <w:highlight w:val="black"/>
                                      </w:rPr>
                                      <w:t>TETOR 2020, TIRANË</w:t>
                                    </w:r>
                                  </w:p>
                                </w:sdtContent>
                              </w:sdt>
                              <w:p w:rsidR="009159B7" w:rsidRDefault="009159B7" w:rsidP="00881364">
                                <w:pPr>
                                  <w:pStyle w:val="NoSpacing"/>
                                  <w:jc w:val="right"/>
                                  <w:rPr>
                                    <w:color w:val="FFFFFF" w:themeColor="background1"/>
                                  </w:rPr>
                                </w:pPr>
                              </w:p>
                            </w:txbxContent>
                          </wps:txbx>
                          <wps:bodyPr rot="0" vert="horz" wrap="square" lIns="91440" tIns="0" rIns="91440" bIns="0" anchor="b"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9E83F09" id="Group 92" o:spid="_x0000_s1026" style="position:absolute;margin-left:14.8pt;margin-top:16.1pt;width:566.65pt;height:801.2pt;z-index:251659264;mso-position-horizontal-relative:page;mso-position-vertical-relative:page" coordorigin="316,346" coordsize="11663,15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uH2cwcAAHhEAAAOAAAAZHJzL2Uyb0RvYy54bWzsXFlv4zYQfi/Q/yDo3WtRt4x1FomPbYG0&#10;XXR7AH1jJNkSKkuqJMfeLfrfOxxSl62kuewEBV8MURSv4fDjcPiN33/YbxLlNizKOEunKnmnqUqY&#10;+lkQp+up+usvy5GrKmVF04AmWRpO1S9hqX64+Pab97t8EupZlCVBWChQSVpOdvlUjaoqn4zHpR+F&#10;G1q+y/IwhcxVVmxoBcliPQ4KuoPaN8lY1zR7vMuKIC8yPyxLeDvnmeoF1r9ahX7102pVhpWSTFXo&#10;W4W/Bf7esN/xxXs6WRc0j2JfdIM+oRcbGqfQaFPVnFZU2RbxUVWb2C+yMltV7/xsM85Wq9gPcQww&#10;GqIdjOZjkW1zHMt6slvnjZhAtAdyenK1/o+3nwolDmDuVCWlG5gibFXxdCabXb6ewCcfi/xz/qng&#10;A4TH68z/s4Ts8WE+S6/5x8rN7ocsgProtspQNvtVsWFVwKiVPU7Bl2YKwn2l+PDSIZ7tGKA0PuQR&#10;jTiWZht8lvwIppIVNIitKpBtmHadsxDFCbHhc17Y0lyX5Y/phLeMvRW940PDRDNKIQj9QBDY/OFA&#10;2Uy/lCCOxlMLY2g0dNLKQYc5u1MOltXKwbpXDrDyyla5yucp1+eI5iHqbMk0R8gU5oQr18+wImm6&#10;TkLFM1UlCEsfFuMf8Vr5Stesk7sci9XaVnJVU9JsFkGx8LIosl0U0gB6SXBQvQIsUYKi/qfuGaz1&#10;ruhakVsuKABqn6XpfcHRSV6U1ccw2yjsYaoWMBpUbXp7XVZc1+pPmKaXWRIHyzhJMMEwLZwlhXJL&#10;AY2o74dppWPxZLuBtcLfg8ZriEugtwiDrAhqca+2JFV2IAPdgY8f1hQuFlZpt1ObuAL8TeLNVHWh&#10;Xd4ynTARL9IARkQnFY0T/gyFk5S9ChFZ+ZAhta/gEd/DMkTU+/tyaWmOabgjx7GMkWkstNGVu5yN&#10;LmewQp3F1exqQf5hHSfmJIqDIEwXWGdZgzAxH6aHYjvg8NnAcNNB1qtsC2P8HAU7JYjZrFmGy+Y4&#10;iEH1mPzYqBWarGED86tCVYqs+j2uItRkBlCsjmYm+CTdrAm+7k6cW08cSGm7YViF8zw8l02fcGY7&#10;3R0fSYR/sQcBg/xrWQOWcVXnS+YmC76A2kPPEVdhQ4aHKCu+qsoONrepWv61pUWoKsn3KSwdj5gm&#10;2w0xYVqODomim3PTzaGpD1UJ4fDErII0FNrmRbyOoC0ujjS7BLBfxbgUWA95v6DnLAEow3t7criB&#10;xX0EN7iUWTcAlU4OLyZsTQxfTE1sUTW+uKbT4vIp4aXaH2soU1Bh8nQ1tHn9cogztD4Ia32g+eEF&#10;IlHq/4dS1f5mL/b4RwKWrrs2Q2mOWMRwCCY5ZiGAQeYgaFUA7Yhfz4EsYdQeWoqwknsmM671k1qK&#10;jcWnm8z6wf0A7WaDAJig2WJrtsfzGkPRtoS1Y3lN1kJYzLrrguiYvWM5dr0Uh+3lM9iJgJpHwO2c&#10;2i5UVkmcf1fvYeJ0omvCRLRNRwitxnC+eaKJyLZRbvbVh5va/HsBC7GGcJrkEeXGBNpoosXGJEHD&#10;oIeXjzEOJVT3D+PSoGwNN2lQivOrM4BL6Fw4pUF5Py5ZmvF2cEmakPKgW++E/X1JHnSFb/skfjVw&#10;lB7ZS4gKZ8el2sZ8U7AkzSUJSxKWirP737xjWALvz6uc42pcMpqz7xs4xklzSeKSxKXz4xIBV9eh&#10;vQSXzK8KTG/KvySBSQKTBKZXAKaGfdMSJIgmKDinu7K838PkeER6mO69xe853SWVgl/wSirFmagU&#10;LZ/tTLQK0lDjuigl+HHnRinbhQvPQQqX1VIASZ8BeBYC1zN4DvLeThLBgFKIbLqnEcEYxULQeZ/G&#10;tHgaNezm+SyLPprdwbggDZGUs5SJhjyIk3Iuai4XsE4shJOWdeES4FpwsqgBlEJkZDSsC2OgoB/V&#10;vIvjosC+GuZd3CWLhuVWy0JQ3F6Yst0aifj02wFRgmiuAbMCSEyA74mHh1ZATk2mFdySDnvZdQQr&#10;hRDPxJ6zzFo8LS1Fdy20Qu8UzxloKaRh+nQ3PkH3OfPGB/4KwUzpCO7cPs0h0khDXB7gv9JJh8Qi&#10;nQzSySCdDK/gZBhg1xHtdeh1HRQzDPuAzHgugt1dIRjSguc7uAzlGNjKjkjykuFySoYLGaDegcn5&#10;Klc2rcn6epglLS8Zjybj0V4uHq3vdjjHWXKAs0e0k5P2MBBSxE8POCbqA6RDNBFHQoRHozl3P9p5&#10;mmYs9BWdIjxstHkBdT40kNTTvIW7cM2RqduLkanN56PL5cwc2UuIDZ8b89lsfhBIyhp9mSjS3vVO&#10;Q2u9OwL0XruxdwR+EDGx4wHkMcQgNpinOuyHW2ce0U3tSvdGS9t1RubStEaeo7kj8BJcebZmeuZ8&#10;2Q+0vY7T8PnyeXj08dCOda+kjiys3jw88pqtiS9mw65DaPsifCuxyhhI1PRXxEO3Xeazz33DjN7L&#10;At35xU/j9G0ujB8ZXtdz+gJHZuACC97WccAv7OxFBIa/t8CRir/iYP+f0U3Dc/cPQy7+BQAA//8D&#10;AFBLAwQUAAYACAAAACEA7E4J1OEAAAALAQAADwAAAGRycy9kb3ducmV2LnhtbEyPwU7DMBBE70j8&#10;g7VI3KgTBywa4lRVBZwqJFokxM2Nt0nUeB3FbpL+Pe4JbrOa0czbYjXbjo04+NaRgnSRAEOqnGmp&#10;VvC1f3t4BuaDJqM7R6jggh5W5e1NoXPjJvrEcRdqFkvI51pBE0Kfc+6rBq32C9cjRe/oBqtDPIea&#10;m0FPsdx2XCSJ5Fa3FBca3eOmweq0O1sF75Oe1ln6Om5Px83lZ//08b1NUan7u3n9AizgHP7CcMWP&#10;6FBGpoM7k/GsUyCWMiYVZEIAu/qpFEtgh6hk9iiBlwX//0P5CwAA//8DAFBLAQItABQABgAIAAAA&#10;IQC2gziS/gAAAOEBAAATAAAAAAAAAAAAAAAAAAAAAABbQ29udGVudF9UeXBlc10ueG1sUEsBAi0A&#10;FAAGAAgAAAAhADj9If/WAAAAlAEAAAsAAAAAAAAAAAAAAAAALwEAAF9yZWxzLy5yZWxzUEsBAi0A&#10;FAAGAAgAAAAhAJSK4fZzBwAAeEQAAA4AAAAAAAAAAAAAAAAALgIAAGRycy9lMm9Eb2MueG1sUEsB&#10;Ai0AFAAGAAgAAAAhAOxOCdThAAAACwEAAA8AAAAAAAAAAAAAAAAAzQkAAGRycy9kb3ducmV2Lnht&#10;bFBLBQYAAAAABAAEAPMAAADbCgAAAAA=&#10;" o:allowincell="f">
                <v:group id="Group 93" o:spid="_x0000_s1027" style="position:absolute;left:316;top:346;width:11663;height:15088" coordorigin="321,346" coordsize="11655,150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rect id="Rectangle 94" o:spid="_x0000_s1028" alt="Zig zag" style="position:absolute;left:394;top:346;width:11582;height:150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K87VwQAAANoAAAAPAAAAZHJzL2Rvd25yZXYueG1sRI/disIw&#10;FITvBd8hHME7TbWwSDWKCsLCCrv+PMCxObbF5qQm0da3NwsLeznMzDfMYtWZWjzJ+cqygsk4AUGc&#10;W11xoeB82o1mIHxA1lhbJgUv8rBa9nsLzLRt+UDPYyhEhLDPUEEZQpNJ6fOSDPqxbYijd7XOYIjS&#10;FVI7bCPc1HKaJB/SYMVxocSGtiXlt+PDKDil3xeS7W7z2Hr3E4qU9/evVKnhoFvPQQTqwn/4r/2p&#10;FaTweyXeALl8AwAA//8DAFBLAQItABQABgAIAAAAIQDb4fbL7gAAAIUBAAATAAAAAAAAAAAAAAAA&#10;AAAAAABbQ29udGVudF9UeXBlc10ueG1sUEsBAi0AFAAGAAgAAAAhAFr0LFu/AAAAFQEAAAsAAAAA&#10;AAAAAAAAAAAAHwEAAF9yZWxzLy5yZWxzUEsBAi0AFAAGAAgAAAAhAC0rztXBAAAA2gAAAA8AAAAA&#10;AAAAAAAAAAAABwIAAGRycy9kb3ducmV2LnhtbFBLBQYAAAAAAwADALcAAAD1AgAAAAA=&#10;" fillcolor="#943634 [2405]" strokecolor="#f79646 [3209]" strokeweight="1pt">
                    <v:shadow color="#d8d8d8 [2732]" offset="3pt,3pt"/>
                  </v:rect>
                  <v:rect id="Rectangle 95" o:spid="_x0000_s1029" style="position:absolute;left:3446;top:406;width:8475;height:15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cRFNvwAAANoAAAAPAAAAZHJzL2Rvd25yZXYueG1sRI/NqsIw&#10;FIT3gu8QjuBOU/X6QzWKCoJbe+/G3aE5tsXmpCRRq09vLgguh5n5hlltWlOLOzlfWVYwGiYgiHOr&#10;Ky4U/P0eBgsQPiBrrC2Tgid52Ky7nRWm2j74RPcsFCJC2KeooAyhSaX0eUkG/dA2xNG7WGcwROkK&#10;qR0+ItzUcpwkM2mw4rhQYkP7kvJrdjMKXtqNbrs9za5zm1XyPDWT2o6V6vfa7RJEoDZ8w5/2USv4&#10;gf8r8QbI9RsAAP//AwBQSwECLQAUAAYACAAAACEA2+H2y+4AAACFAQAAEwAAAAAAAAAAAAAAAAAA&#10;AAAAW0NvbnRlbnRfVHlwZXNdLnhtbFBLAQItABQABgAIAAAAIQBa9CxbvwAAABUBAAALAAAAAAAA&#10;AAAAAAAAAB8BAABfcmVscy8ucmVsc1BLAQItABQABgAIAAAAIQAVcRFNvwAAANoAAAAPAAAAAAAA&#10;AAAAAAAAAAcCAABkcnMvZG93bnJldi54bWxQSwUGAAAAAAMAAwC3AAAA8wIAAAAA&#10;" fillcolor="gray [1629]" strokecolor="white [3212]" strokeweight="1pt">
                    <v:shadow color="#d8d8d8 [2732]" offset="3pt,3pt"/>
                    <v:textbox inset="18pt,108pt,36pt">
                      <w:txbxContent>
                        <w:sdt>
                          <w:sdtPr>
                            <w:rPr>
                              <w:color w:val="FFFFFF" w:themeColor="background1"/>
                              <w:sz w:val="80"/>
                              <w:szCs w:val="80"/>
                            </w:rPr>
                            <w:alias w:val="Title"/>
                            <w:id w:val="704405"/>
                            <w:dataBinding w:prefixMappings="xmlns:ns0='http://schemas.openxmlformats.org/package/2006/metadata/core-properties' xmlns:ns1='http://purl.org/dc/elements/1.1/'" w:xpath="/ns0:coreProperties[1]/ns1:title[1]" w:storeItemID="{6C3C8BC8-F283-45AE-878A-BAB7291924A1}"/>
                            <w:text/>
                          </w:sdtPr>
                          <w:sdtContent>
                            <w:p w:rsidR="009159B7" w:rsidRPr="009D66A5" w:rsidRDefault="009159B7" w:rsidP="00881364">
                              <w:pPr>
                                <w:pStyle w:val="NoSpacing"/>
                                <w:rPr>
                                  <w:color w:val="FFFFFF" w:themeColor="background1"/>
                                  <w:sz w:val="80"/>
                                  <w:szCs w:val="80"/>
                                </w:rPr>
                              </w:pPr>
                              <w:r w:rsidRPr="009D66A5">
                                <w:rPr>
                                  <w:color w:val="FFFFFF" w:themeColor="background1"/>
                                  <w:sz w:val="80"/>
                                  <w:szCs w:val="80"/>
                                </w:rPr>
                                <w:t>STRATEGJIA  NDËRSEKTORIALE E LUFTËS  KUNDËR TERRORIZMIT DHE PLANI VEPRIMIT</w:t>
                              </w:r>
                            </w:p>
                          </w:sdtContent>
                        </w:sdt>
                        <w:sdt>
                          <w:sdtPr>
                            <w:rPr>
                              <w:rFonts w:eastAsia="Calibri"/>
                              <w:highlight w:val="darkBlue"/>
                            </w:rPr>
                            <w:alias w:val="Subtitle"/>
                            <w:id w:val="704406"/>
                            <w:showingPlcHdr/>
                            <w:dataBinding w:prefixMappings="xmlns:ns0='http://schemas.openxmlformats.org/package/2006/metadata/core-properties' xmlns:ns1='http://purl.org/dc/elements/1.1/'" w:xpath="/ns0:coreProperties[1]/ns1:subject[1]" w:storeItemID="{6C3C8BC8-F283-45AE-878A-BAB7291924A1}"/>
                            <w:text/>
                          </w:sdtPr>
                          <w:sdtContent>
                            <w:p w:rsidR="009159B7" w:rsidRDefault="009159B7" w:rsidP="00881364">
                              <w:pPr>
                                <w:pStyle w:val="NoSpacing"/>
                                <w:jc w:val="center"/>
                                <w:rPr>
                                  <w:color w:val="FFFFFF" w:themeColor="background1"/>
                                  <w:sz w:val="40"/>
                                  <w:szCs w:val="40"/>
                                </w:rPr>
                              </w:pPr>
                              <w:r w:rsidRPr="009D66A5">
                                <w:rPr>
                                  <w:rFonts w:eastAsia="Calibri"/>
                                  <w:highlight w:val="darkBlue"/>
                                </w:rPr>
                                <w:t xml:space="preserve">     </w:t>
                              </w:r>
                            </w:p>
                          </w:sdtContent>
                        </w:sdt>
                        <w:p w:rsidR="009159B7" w:rsidRDefault="009159B7" w:rsidP="00881364">
                          <w:pPr>
                            <w:pStyle w:val="NoSpacing"/>
                            <w:rPr>
                              <w:color w:val="FFFFFF" w:themeColor="background1"/>
                            </w:rPr>
                          </w:pPr>
                        </w:p>
                      </w:txbxContent>
                    </v:textbox>
                  </v:rect>
                  <v:group id="Group 96" o:spid="_x0000_s1030" style="position:absolute;left:321;top:3424;width:3125;height:6069" coordorigin="654,3599" coordsize="2880,5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97" o:spid="_x0000_s1031" style="position:absolute;left:209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WwowwAAANoAAAAPAAAAZHJzL2Rvd25yZXYueG1sRI9bi8Iw&#10;FITfBf9DOMK+iKa6eKEaRQTdXRDBenk+NMe22JyUJqvdf2+EBR+HmfmGmS8bU4o71a6wrGDQj0AQ&#10;p1YXnCk4HTe9KQjnkTWWlknBHzlYLtqtOcbaPvhA98RnIkDYxagg976KpXRpTgZd31bEwbva2qAP&#10;ss6krvER4KaUwygaS4MFh4UcK1rnlN6SX6Pgej5su110X/vqc+QvP7tJtk0mSn10mtUMhKfGv8P/&#10;7W+tYAyvK+EGyMUTAAD//wMAUEsBAi0AFAAGAAgAAAAhANvh9svuAAAAhQEAABMAAAAAAAAAAAAA&#10;AAAAAAAAAFtDb250ZW50X1R5cGVzXS54bWxQSwECLQAUAAYACAAAACEAWvQsW78AAAAVAQAACwAA&#10;AAAAAAAAAAAAAAAfAQAAX3JlbHMvLnJlbHNQSwECLQAUAAYACAAAACEAxg1sKMMAAADaAAAADwAA&#10;AAAAAAAAAAAAAAAHAgAAZHJzL2Rvd25yZXYueG1sUEsFBgAAAAADAAMAtwAAAPcCAAAAAA==&#10;" fillcolor="black [3213]" strokecolor="white [3212]" strokeweight="1pt">
                      <v:fill opacity="52428f"/>
                      <v:shadow color="#d8d8d8 [2732]" offset="3pt,3pt"/>
                    </v:rect>
                    <v:rect id="Rectangle 98" o:spid="_x0000_s1032" style="position:absolute;left:209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6jjwgAAANoAAAAPAAAAZHJzL2Rvd25yZXYueG1sRI9Bi8Iw&#10;FITvC/sfwhP2tqZ6sFKNIqKweBCsCh4fzbMtbV66TbTVX2+EhT0OM/MNM1/2phZ3al1pWcFoGIEg&#10;zqwuOVdwOm6/pyCcR9ZYWyYFD3KwXHx+zDHRtuMD3VOfiwBhl6CCwvsmkdJlBRl0Q9sQB+9qW4M+&#10;yDaXusUuwE0tx1E0kQZLDgsFNrQuKKvSm1GwO/lz/Ht57rtdGmOpq81kFFdKfQ361QyEp97/h//a&#10;P1pBDO8r4QbIxQsAAP//AwBQSwECLQAUAAYACAAAACEA2+H2y+4AAACFAQAAEwAAAAAAAAAAAAAA&#10;AAAAAAAAW0NvbnRlbnRfVHlwZXNdLnhtbFBLAQItABQABgAIAAAAIQBa9CxbvwAAABUBAAALAAAA&#10;AAAAAAAAAAAAAB8BAABfcmVscy8ucmVsc1BLAQItABQABgAIAAAAIQA0y6jjwgAAANoAAAAPAAAA&#10;AAAAAAAAAAAAAAcCAABkcnMvZG93bnJldi54bWxQSwUGAAAAAAMAAwC3AAAA9gIAAAAA&#10;" fillcolor="black [3213]" strokecolor="white [3212]" strokeweight="1pt">
                      <v:fill opacity="32896f"/>
                      <v:shadow color="#d8d8d8 [2732]" offset="3pt,3pt"/>
                    </v:rect>
                    <v:rect id="Rectangle 99" o:spid="_x0000_s1033" style="position:absolute;left:654;top:503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l3BwAAAANoAAAAPAAAAZHJzL2Rvd25yZXYueG1sRE/LisIw&#10;FN0P+A/hCm5EU0d8UI0iwugIIlgf60tzbYvNTWmidv7eLIRZHs57vmxMKZ5Uu8KygkE/AkGcWl1w&#10;puB8+ulNQTiPrLG0TAr+yMFy0fqaY6zti4/0THwmQgi7GBXk3lexlC7NyaDr24o4cDdbG/QB1pnU&#10;Nb5CuCnldxSNpcGCQ0OOFa1zSu/Jwyi4XY6bbhfd9lANR/6620+yTTJRqtNuVjMQnhr/L/64f7WC&#10;sDVcCTdALt4AAAD//wMAUEsBAi0AFAAGAAgAAAAhANvh9svuAAAAhQEAABMAAAAAAAAAAAAAAAAA&#10;AAAAAFtDb250ZW50X1R5cGVzXS54bWxQSwECLQAUAAYACAAAACEAWvQsW78AAAAVAQAACwAAAAAA&#10;AAAAAAAAAAAfAQAAX3JlbHMvLnJlbHNQSwECLQAUAAYACAAAACEA2N5dwcAAAADaAAAADwAAAAAA&#10;AAAAAAAAAAAHAgAAZHJzL2Rvd25yZXYueG1sUEsFBgAAAAADAAMAtwAAAPQCAAAAAA==&#10;" fillcolor="black [3213]" strokecolor="white [3212]" strokeweight="1pt">
                      <v:fill opacity="52428f"/>
                      <v:shadow color="#d8d8d8 [2732]" offset="3pt,3pt"/>
                    </v:rect>
                    <v:rect id="Rectangle 100" o:spid="_x0000_s1034" style="position:absolute;left:654;top:359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JkKxAAAANoAAAAPAAAAZHJzL2Rvd25yZXYueG1sRI9Ba8JA&#10;FITvBf/D8gre6kYPpkZXKaIgHoTGFHp8ZJ9JSPZtzK4m+uu7hUKPw8x8w6w2g2nEnTpXWVYwnUQg&#10;iHOrKy4UZOf92zsI55E1NpZJwYMcbNajlxUm2vb8SffUFyJA2CWooPS+TaR0eUkG3cS2xMG72M6g&#10;D7IrpO6wD3DTyFkUzaXBisNCiS1tS8rr9GYUHDP/FV+/n6f+mMZY6Xo3n8a1UuPX4WMJwtPg/8N/&#10;7YNWsIDfK+EGyPUPAAAA//8DAFBLAQItABQABgAIAAAAIQDb4fbL7gAAAIUBAAATAAAAAAAAAAAA&#10;AAAAAAAAAABbQ29udGVudF9UeXBlc10ueG1sUEsBAi0AFAAGAAgAAAAhAFr0LFu/AAAAFQEAAAsA&#10;AAAAAAAAAAAAAAAAHwEAAF9yZWxzLy5yZWxzUEsBAi0AFAAGAAgAAAAhACoYmQrEAAAA2gAAAA8A&#10;AAAAAAAAAAAAAAAABwIAAGRycy9kb3ducmV2LnhtbFBLBQYAAAAAAwADALcAAAD4AgAAAAA=&#10;" fillcolor="black [3213]" strokecolor="white [3212]" strokeweight="1pt">
                      <v:fill opacity="32896f"/>
                      <v:shadow color="#d8d8d8 [2732]" offset="3pt,3pt"/>
                    </v:rect>
                    <v:rect id="Rectangle 101" o:spid="_x0000_s1035" style="position:absolute;left:654;top:647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4kDxQAAANsAAAAPAAAAZHJzL2Rvd25yZXYueG1sRI9Ba8JA&#10;EIXvBf/DMoK3urEHU1JXKcWCeCg0VfA4ZKdJSHY2ZlcT++s7B8HbDO/Ne9+sNqNr1ZX6UHs2sJgn&#10;oIgLb2suDRx+Pp9fQYWIbLH1TAZuFGCznjytMLN+4G+65rFUEsIhQwNVjF2mdSgqchjmviMW7df3&#10;DqOsfaltj4OEu1a/JMlSO6xZGirs6KOioskvzsD+EI/p+fT3NezzFGvbbJeLtDFmNh3f30BFGuPD&#10;fL/eWcEXevlFBtDrfwAAAP//AwBQSwECLQAUAAYACAAAACEA2+H2y+4AAACFAQAAEwAAAAAAAAAA&#10;AAAAAAAAAAAAW0NvbnRlbnRfVHlwZXNdLnhtbFBLAQItABQABgAIAAAAIQBa9CxbvwAAABUBAAAL&#10;AAAAAAAAAAAAAAAAAB8BAABfcmVscy8ucmVsc1BLAQItABQABgAIAAAAIQAQG4kDxQAAANsAAAAP&#10;AAAAAAAAAAAAAAAAAAcCAABkcnMvZG93bnJldi54bWxQSwUGAAAAAAMAAwC3AAAA+QIAAAAA&#10;" fillcolor="black [3213]" strokecolor="white [3212]" strokeweight="1pt">
                      <v:fill opacity="32896f"/>
                      <v:shadow color="#d8d8d8 [2732]" offset="3pt,3pt"/>
                    </v:rect>
                    <v:rect id="Rectangle 102" o:spid="_x0000_s1036" style="position:absolute;left:2094;top:7919;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yYwgAAANsAAAAPAAAAZHJzL2Rvd25yZXYueG1sRE9Na8JA&#10;EL0X/A/LFLzVTTyYEl2lFAXxIJgqeByy0yQkOxuzq4n99V1B8DaP9zmL1WAacaPOVZYVxJMIBHFu&#10;dcWFguPP5uMThPPIGhvLpOBODlbL0dsCU217PtAt84UIIexSVFB636ZSurwkg25iW+LA/drOoA+w&#10;K6TusA/hppHTKJpJgxWHhhJb+i4pr7OrUbA7+lNyOf/t+12WYKXr9SxOaqXG78PXHISnwb/ET/dW&#10;h/kxPH4JB8jlPwAAAP//AwBQSwECLQAUAAYACAAAACEA2+H2y+4AAACFAQAAEwAAAAAAAAAAAAAA&#10;AAAAAAAAW0NvbnRlbnRfVHlwZXNdLnhtbFBLAQItABQABgAIAAAAIQBa9CxbvwAAABUBAAALAAAA&#10;AAAAAAAAAAAAAB8BAABfcmVscy8ucmVsc1BLAQItABQABgAIAAAAIQB/VyyYwgAAANsAAAAPAAAA&#10;AAAAAAAAAAAAAAcCAABkcnMvZG93bnJldi54bWxQSwUGAAAAAAMAAwC3AAAA9gIAAAAA&#10;" fillcolor="black [3213]" strokecolor="white [3212]" strokeweight="1pt">
                      <v:fill opacity="32896f"/>
                      <v:shadow color="#d8d8d8 [2732]" offset="3pt,3pt"/>
                    </v:rect>
                  </v:group>
                  <v:rect id="Rectangle 103" o:spid="_x0000_s1037" style="position:absolute;left:2685;top:346;width:1563;height:1518;flip:x;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f7fwQAAANsAAAAPAAAAZHJzL2Rvd25yZXYueG1sRE9Na8JA&#10;EL0X/A/LCN7qRqGlpK7SGiyeBK2lPQ670ySYmQ3ZVaO/visUvM3jfc5s0XOjTtSF2ouByTgDRWK9&#10;q6U0sP9cPb6AChHFYeOFDFwowGI+eJhh7vxZtnTaxVKlEAk5GqhibHOtg62IMYx9S5K4X98xxgS7&#10;UrsOzymcGz3NsmfNWEtqqLClZUX2sDuygfiOH9998cXXw/6p2PCP5XVhjRkN+7dXUJH6eBf/u9cu&#10;zZ/C7Zd0gJ7/AQAA//8DAFBLAQItABQABgAIAAAAIQDb4fbL7gAAAIUBAAATAAAAAAAAAAAAAAAA&#10;AAAAAABbQ29udGVudF9UeXBlc10ueG1sUEsBAi0AFAAGAAgAAAAhAFr0LFu/AAAAFQEAAAsAAAAA&#10;AAAAAAAAAAAAHwEAAF9yZWxzLy5yZWxzUEsBAi0AFAAGAAgAAAAhALDZ/t/BAAAA2wAAAA8AAAAA&#10;AAAAAAAAAAAABwIAAGRycy9kb3ducmV2LnhtbFBLBQYAAAAAAwADALcAAAD1AgAAAAA=&#10;" fillcolor="#c0504d [3205]" strokecolor="white [3212]" strokeweight="1pt">
                    <v:shadow color="#d8d8d8 [2732]" offset="3pt,3pt"/>
                    <v:textbox>
                      <w:txbxContent>
                        <w:sdt>
                          <w:sdtPr>
                            <w:rPr>
                              <w:color w:val="FFFFFF" w:themeColor="background1"/>
                              <w:sz w:val="48"/>
                              <w:szCs w:val="48"/>
                            </w:rPr>
                            <w:alias w:val="Year"/>
                            <w:id w:val="704408"/>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p w:rsidR="009159B7" w:rsidRPr="005447F9" w:rsidRDefault="009159B7" w:rsidP="00881364">
                              <w:pPr>
                                <w:jc w:val="center"/>
                                <w:rPr>
                                  <w:color w:val="FFFFFF" w:themeColor="background1"/>
                                  <w:sz w:val="48"/>
                                  <w:szCs w:val="48"/>
                                </w:rPr>
                              </w:pPr>
                              <w:r>
                                <w:rPr>
                                  <w:color w:val="FFFFFF" w:themeColor="background1"/>
                                  <w:sz w:val="48"/>
                                  <w:szCs w:val="48"/>
                                  <w:lang w:val="en-US"/>
                                </w:rPr>
                                <w:t>2020-2025</w:t>
                              </w:r>
                            </w:p>
                          </w:sdtContent>
                        </w:sdt>
                      </w:txbxContent>
                    </v:textbox>
                  </v:rect>
                </v:group>
                <v:group id="Group 104" o:spid="_x0000_s1038" style="position:absolute;left:3446;top:13758;width:8169;height:1382" coordorigin="3446,13758" coordsize="8169,1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group id="Group 105" o:spid="_x0000_s1039" style="position:absolute;left:10833;top:14380;width:782;height:760;flip:x y" coordorigin="8754,11945" coordsize="2880,285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iDyHwwAAANsAAAAPAAAAZHJzL2Rvd25yZXYueG1sRE9Na8JA&#10;EL0X+h+WKXgpuqlYkdRVpFJo8ZTVg8chO82mzc6G7DZJ++tdoeBtHu9z1tvRNaKnLtSeFTzNMhDE&#10;pTc1VwpOx7fpCkSIyAYbz6TglwJsN/d3a8yNH7igXsdKpBAOOSqwMba5lKG05DDMfEucuE/fOYwJ&#10;dpU0HQ4p3DVynmVL6bDm1GCxpVdL5bf+cQqi/igez/ui18/67zAcd/ulDV9KTR7G3QuISGO8if/d&#10;7ybNX8D1l3SA3FwAAAD//wMAUEsBAi0AFAAGAAgAAAAhANvh9svuAAAAhQEAABMAAAAAAAAAAAAA&#10;AAAAAAAAAFtDb250ZW50X1R5cGVzXS54bWxQSwECLQAUAAYACAAAACEAWvQsW78AAAAVAQAACwAA&#10;AAAAAAAAAAAAAAAfAQAAX3JlbHMvLnJlbHNQSwECLQAUAAYACAAAACEAH4g8h8MAAADbAAAADwAA&#10;AAAAAAAAAAAAAAAHAgAAZHJzL2Rvd25yZXYueG1sUEsFBgAAAAADAAMAtwAAAPcCAAAAAA==&#10;">
                    <v:rect id="Rectangle 106" o:spid="_x0000_s1040" style="position:absolute;left:10194;top:11945;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D2b3vAAAANsAAAAPAAAAZHJzL2Rvd25yZXYueG1sRE9LCsIw&#10;EN0L3iGM4E5TBbVWo4gguHHhB9dDMzbFZlKaqPX2RhDczeN9Z7lubSWe1PjSsYLRMAFBnDtdcqHg&#10;ct4NUhA+IGusHJOCN3lYr7qdJWbavfhIz1MoRAxhn6ECE0KdSelzQxb90NXEkbu5xmKIsCmkbvAV&#10;w20lx0kylRZLjg0Ga9oayu+nh1UQqkNpUvd+zPYbNu46ns9GfFCq32s3CxCB2vAX/9x7HedP4PtL&#10;PECuPgAAAP//AwBQSwECLQAUAAYACAAAACEA2+H2y+4AAACFAQAAEwAAAAAAAAAAAAAAAAAAAAAA&#10;W0NvbnRlbnRfVHlwZXNdLnhtbFBLAQItABQABgAIAAAAIQBa9CxbvwAAABUBAAALAAAAAAAAAAAA&#10;AAAAAB8BAABfcmVscy8ucmVsc1BLAQItABQABgAIAAAAIQD7D2b3vAAAANsAAAAPAAAAAAAAAAAA&#10;AAAAAAcCAABkcnMvZG93bnJldi54bWxQSwUGAAAAAAMAAwC3AAAA8AIAAAAA&#10;" fillcolor="#bfbfbf [2412]" strokecolor="white [3212]" strokeweight="1pt">
                      <v:fill opacity="32896f"/>
                      <v:shadow color="#d8d8d8 [2732]" offset="3pt,3pt"/>
                    </v:rect>
                    <v:rect id="Rectangle 107" o:spid="_x0000_s1041" style="position:absolute;left:1019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3Mg3wgAAANsAAAAPAAAAZHJzL2Rvd25yZXYueG1sRE/fa8Iw&#10;EH4X9j+EE/YiM3WgSDWWMhA2RmHqXnw7mrMtNpeQZG333y+Dwd7u4/t5+2IyvRjIh86ygtUyA0Fc&#10;W91xo+DzcnzagggRWWNvmRR8U4Di8DDbY67tyCcazrERKYRDjgraGF0uZahbMhiW1hEn7ma9wZig&#10;b6T2OKZw08vnLNtIgx2nhhYdvbRU389fRsG7vFw/qrV/i4tTea2zwVVr65R6nE/lDkSkKf6L/9yv&#10;Os3fwO8v6QB5+AEAAP//AwBQSwECLQAUAAYACAAAACEA2+H2y+4AAACFAQAAEwAAAAAAAAAAAAAA&#10;AAAAAAAAW0NvbnRlbnRfVHlwZXNdLnhtbFBLAQItABQABgAIAAAAIQBa9CxbvwAAABUBAAALAAAA&#10;AAAAAAAAAAAAAB8BAABfcmVscy8ucmVsc1BLAQItABQABgAIAAAAIQB03Mg3wgAAANsAAAAPAAAA&#10;AAAAAAAAAAAAAAcCAABkcnMvZG93bnJldi54bWxQSwUGAAAAAAMAAwC3AAAA9gIAAAAA&#10;" fillcolor="#c0504d [3205]" strokecolor="white [3212]" strokeweight="1pt">
                      <v:shadow color="#d8d8d8 [2732]" offset="3pt,3pt"/>
                    </v:rect>
                    <v:rect id="Rectangle 108" o:spid="_x0000_s1042" style="position:absolute;left:8754;top:13364;width:1440;height:1440;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V0bvAAAANsAAAAPAAAAZHJzL2Rvd25yZXYueG1sRE+9CsIw&#10;EN4F3yGc4GZTHaxWo4gguDj4g/PRnE2xuZQman17Iwhu9/H93nLd2Vo8qfWVYwXjJAVBXDhdcang&#10;ct6NZiB8QNZYOyYFb/KwXvV7S8y1e/GRnqdQihjCPkcFJoQml9IXhiz6xDXEkbu51mKIsC2lbvEV&#10;w20tJ2k6lRYrjg0GG9oaKu6nh1UQ6kNlZu79yPYbNu46mWdjPig1HHSbBYhAXfiLf+69jvMz+P4S&#10;D5CrDwAAAP//AwBQSwECLQAUAAYACAAAACEA2+H2y+4AAACFAQAAEwAAAAAAAAAAAAAAAAAAAAAA&#10;W0NvbnRlbnRfVHlwZXNdLnhtbFBLAQItABQABgAIAAAAIQBa9CxbvwAAABUBAAALAAAAAAAAAAAA&#10;AAAAAB8BAABfcmVscy8ucmVsc1BLAQItABQABgAIAAAAIQBkkV0bvAAAANsAAAAPAAAAAAAAAAAA&#10;AAAAAAcCAABkcnMvZG93bnJldi54bWxQSwUGAAAAAAMAAwC3AAAA8AIAAAAA&#10;" fillcolor="#bfbfbf [2412]" strokecolor="white [3212]" strokeweight="1pt">
                      <v:fill opacity="32896f"/>
                      <v:shadow color="#d8d8d8 [2732]" offset="3pt,3pt"/>
                    </v:rect>
                  </v:group>
                  <v:rect id="Rectangle 109" o:spid="_x0000_s1043" style="position:absolute;left:3446;top:13758;width:7105;height:138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oQ2wwAAANsAAAAPAAAAZHJzL2Rvd25yZXYueG1sRI9Ba8JA&#10;EIXvBf/DMoK3ujGIlOgqIggteqlVvI7ZMRvMzobsqvHfdw6F3mZ4b977ZrHqfaMe1MU6sIHJOANF&#10;XAZbc2Xg+LN9/wAVE7LFJjAZeFGE1XLwtsDChid/0+OQKiUhHAs04FJqC61j6chjHIeWWLRr6Dwm&#10;WbtK2w6fEu4bnWfZTHusWRoctrRxVN4Od29gR+f9Mdxe+enrfKX8cp/2bhaMGQ379RxUoj79m/+u&#10;P63gC6z8IgPo5S8AAAD//wMAUEsBAi0AFAAGAAgAAAAhANvh9svuAAAAhQEAABMAAAAAAAAAAAAA&#10;AAAAAAAAAFtDb250ZW50X1R5cGVzXS54bWxQSwECLQAUAAYACAAAACEAWvQsW78AAAAVAQAACwAA&#10;AAAAAAAAAAAAAAAfAQAAX3JlbHMvLnJlbHNQSwECLQAUAAYACAAAACEAHUaENsMAAADbAAAADwAA&#10;AAAAAAAAAAAAAAAHAgAAZHJzL2Rvd25yZXYueG1sUEsFBgAAAAADAAMAtwAAAPcCAAAAAA==&#10;" filled="f" fillcolor="white [3212]" stroked="f" strokecolor="white [3212]" strokeweight="1pt">
                    <v:fill opacity="52428f"/>
                    <v:textbox inset=",0,,0">
                      <w:txbxContent>
                        <w:sdt>
                          <w:sdtPr>
                            <w:rPr>
                              <w:color w:val="FFFFFF" w:themeColor="background1"/>
                              <w:highlight w:val="black"/>
                            </w:rPr>
                            <w:alias w:val="Author"/>
                            <w:id w:val="704409"/>
                            <w:dataBinding w:prefixMappings="xmlns:ns0='http://schemas.openxmlformats.org/package/2006/metadata/core-properties' xmlns:ns1='http://purl.org/dc/elements/1.1/'" w:xpath="/ns0:coreProperties[1]/ns1:creator[1]" w:storeItemID="{6C3C8BC8-F283-45AE-878A-BAB7291924A1}"/>
                            <w:text/>
                          </w:sdtPr>
                          <w:sdtContent>
                            <w:p w:rsidR="009159B7" w:rsidRDefault="009159B7" w:rsidP="00881364">
                              <w:pPr>
                                <w:pStyle w:val="NoSpacing"/>
                                <w:jc w:val="right"/>
                                <w:rPr>
                                  <w:color w:val="FFFFFF" w:themeColor="background1"/>
                                </w:rPr>
                              </w:pPr>
                              <w:r w:rsidRPr="009D66A5">
                                <w:rPr>
                                  <w:color w:val="FFFFFF" w:themeColor="background1"/>
                                  <w:highlight w:val="black"/>
                                </w:rPr>
                                <w:t>TETOR 2020, TIRANË</w:t>
                              </w:r>
                            </w:p>
                          </w:sdtContent>
                        </w:sdt>
                        <w:p w:rsidR="009159B7" w:rsidRDefault="009159B7" w:rsidP="00881364">
                          <w:pPr>
                            <w:pStyle w:val="NoSpacing"/>
                            <w:jc w:val="right"/>
                            <w:rPr>
                              <w:color w:val="FFFFFF" w:themeColor="background1"/>
                            </w:rPr>
                          </w:pPr>
                        </w:p>
                      </w:txbxContent>
                    </v:textbox>
                  </v:rect>
                </v:group>
                <w10:wrap anchorx="page" anchory="page"/>
              </v:group>
            </w:pict>
          </mc:Fallback>
        </mc:AlternateContent>
      </w:r>
    </w:p>
    <w:sdt>
      <w:sdtPr>
        <w:rPr>
          <w:rFonts w:asciiTheme="majorHAnsi" w:eastAsiaTheme="majorEastAsia" w:hAnsiTheme="majorHAnsi" w:cstheme="majorBidi"/>
          <w:b/>
          <w:bCs/>
          <w:color w:val="365F91" w:themeColor="accent1" w:themeShade="BF"/>
          <w:sz w:val="28"/>
          <w:szCs w:val="28"/>
        </w:rPr>
        <w:id w:val="704371"/>
        <w:docPartObj>
          <w:docPartGallery w:val="Cover Pages"/>
          <w:docPartUnique/>
        </w:docPartObj>
      </w:sdtPr>
      <w:sdtEndPr>
        <w:rPr>
          <w:rFonts w:eastAsia="Calibri"/>
          <w:color w:val="000000"/>
        </w:rPr>
      </w:sdtEndPr>
      <w:sdtContent>
        <w:p w:rsidR="00656726" w:rsidRPr="002C68B4" w:rsidRDefault="00656726" w:rsidP="00CF79F3">
          <w:pPr>
            <w:spacing w:line="276" w:lineRule="auto"/>
          </w:pPr>
        </w:p>
        <w:p w:rsidR="00656726" w:rsidRPr="002C68B4" w:rsidRDefault="00656726" w:rsidP="00CF79F3">
          <w:pPr>
            <w:spacing w:line="276" w:lineRule="auto"/>
          </w:pPr>
        </w:p>
        <w:p w:rsidR="005B20D3" w:rsidRPr="002C68B4" w:rsidRDefault="00656726" w:rsidP="00CF79F3">
          <w:pPr>
            <w:pStyle w:val="Heading1"/>
            <w:spacing w:before="38" w:line="276" w:lineRule="auto"/>
            <w:ind w:right="2"/>
            <w:jc w:val="center"/>
            <w:rPr>
              <w:rFonts w:ascii="Times New Roman" w:hAnsi="Times New Roman" w:cs="Times New Roman"/>
              <w:color w:val="2D74B5"/>
              <w:spacing w:val="-16"/>
            </w:rPr>
          </w:pPr>
          <w:r w:rsidRPr="002C68B4">
            <w:rPr>
              <w:rFonts w:ascii="Times New Roman" w:eastAsia="Calibri" w:hAnsi="Times New Roman" w:cs="Times New Roman"/>
              <w:color w:val="000000"/>
            </w:rPr>
            <w:br w:type="page"/>
          </w:r>
        </w:p>
      </w:sdtContent>
    </w:sdt>
    <w:p w:rsidR="005B20D3" w:rsidRPr="002C68B4" w:rsidRDefault="005B20D3" w:rsidP="00CF79F3">
      <w:pPr>
        <w:pStyle w:val="Heading1"/>
        <w:spacing w:before="38" w:line="276" w:lineRule="auto"/>
        <w:ind w:right="2"/>
        <w:rPr>
          <w:rFonts w:ascii="Times New Roman" w:hAnsi="Times New Roman" w:cs="Times New Roman"/>
          <w:color w:val="2D74B5"/>
          <w:spacing w:val="-16"/>
        </w:rPr>
      </w:pPr>
    </w:p>
    <w:p w:rsidR="005B20D3" w:rsidRPr="002C68B4" w:rsidRDefault="005B20D3" w:rsidP="00CF79F3">
      <w:pPr>
        <w:pStyle w:val="Heading1"/>
        <w:spacing w:before="38" w:line="276" w:lineRule="auto"/>
        <w:ind w:right="2"/>
        <w:jc w:val="center"/>
        <w:rPr>
          <w:rFonts w:ascii="Times New Roman" w:hAnsi="Times New Roman" w:cs="Times New Roman"/>
        </w:rPr>
      </w:pPr>
      <w:r w:rsidRPr="002C68B4">
        <w:rPr>
          <w:rFonts w:ascii="Times New Roman" w:hAnsi="Times New Roman" w:cs="Times New Roman"/>
          <w:color w:val="2D74B5"/>
          <w:spacing w:val="-16"/>
        </w:rPr>
        <w:t>F</w:t>
      </w:r>
      <w:r w:rsidRPr="002C68B4">
        <w:rPr>
          <w:rFonts w:ascii="Times New Roman" w:hAnsi="Times New Roman" w:cs="Times New Roman"/>
          <w:color w:val="2D74B5"/>
          <w:spacing w:val="-13"/>
        </w:rPr>
        <w:t>O</w:t>
      </w:r>
      <w:r w:rsidRPr="002C68B4">
        <w:rPr>
          <w:rFonts w:ascii="Times New Roman" w:hAnsi="Times New Roman" w:cs="Times New Roman"/>
          <w:color w:val="2D74B5"/>
          <w:spacing w:val="-15"/>
        </w:rPr>
        <w:t>R</w:t>
      </w:r>
      <w:r w:rsidRPr="002C68B4">
        <w:rPr>
          <w:rFonts w:ascii="Times New Roman" w:hAnsi="Times New Roman" w:cs="Times New Roman"/>
          <w:color w:val="2D74B5"/>
          <w:spacing w:val="-17"/>
        </w:rPr>
        <w:t>M</w:t>
      </w:r>
      <w:r w:rsidRPr="002C68B4">
        <w:rPr>
          <w:rFonts w:ascii="Times New Roman" w:hAnsi="Times New Roman" w:cs="Times New Roman"/>
          <w:color w:val="2D74B5"/>
          <w:spacing w:val="-37"/>
        </w:rPr>
        <w:t>A</w:t>
      </w:r>
      <w:r w:rsidRPr="002C68B4">
        <w:rPr>
          <w:rFonts w:ascii="Times New Roman" w:hAnsi="Times New Roman" w:cs="Times New Roman"/>
          <w:color w:val="2D74B5"/>
        </w:rPr>
        <w:t>T</w:t>
      </w:r>
    </w:p>
    <w:p w:rsidR="005B20D3" w:rsidRPr="002C68B4" w:rsidRDefault="005B20D3" w:rsidP="00CF79F3">
      <w:pPr>
        <w:spacing w:line="276" w:lineRule="auto"/>
        <w:ind w:right="6"/>
        <w:jc w:val="center"/>
        <w:rPr>
          <w:rFonts w:eastAsia="Calibri Light"/>
          <w:sz w:val="32"/>
          <w:szCs w:val="32"/>
        </w:rPr>
      </w:pPr>
      <w:r w:rsidRPr="002C68B4">
        <w:rPr>
          <w:rFonts w:eastAsia="Calibri Light"/>
          <w:color w:val="2D74B5"/>
          <w:spacing w:val="-14"/>
          <w:sz w:val="32"/>
          <w:szCs w:val="32"/>
        </w:rPr>
        <w:t>ST</w:t>
      </w:r>
      <w:r w:rsidRPr="002C68B4">
        <w:rPr>
          <w:rFonts w:eastAsia="Calibri Light"/>
          <w:color w:val="2D74B5"/>
          <w:spacing w:val="-15"/>
          <w:sz w:val="32"/>
          <w:szCs w:val="32"/>
        </w:rPr>
        <w:t>R</w:t>
      </w:r>
      <w:r w:rsidRPr="002C68B4">
        <w:rPr>
          <w:rFonts w:eastAsia="Calibri Light"/>
          <w:color w:val="2D74B5"/>
          <w:spacing w:val="-37"/>
          <w:sz w:val="32"/>
          <w:szCs w:val="32"/>
        </w:rPr>
        <w:t>A</w:t>
      </w:r>
      <w:r w:rsidRPr="002C68B4">
        <w:rPr>
          <w:rFonts w:eastAsia="Calibri Light"/>
          <w:color w:val="2D74B5"/>
          <w:spacing w:val="-14"/>
          <w:sz w:val="32"/>
          <w:szCs w:val="32"/>
        </w:rPr>
        <w:t>T</w:t>
      </w:r>
      <w:r w:rsidRPr="002C68B4">
        <w:rPr>
          <w:rFonts w:eastAsia="Calibri Light"/>
          <w:color w:val="2D74B5"/>
          <w:spacing w:val="-16"/>
          <w:sz w:val="32"/>
          <w:szCs w:val="32"/>
        </w:rPr>
        <w:t>E</w:t>
      </w:r>
      <w:r w:rsidRPr="002C68B4">
        <w:rPr>
          <w:rFonts w:eastAsia="Calibri Light"/>
          <w:color w:val="2D74B5"/>
          <w:spacing w:val="-17"/>
          <w:sz w:val="32"/>
          <w:szCs w:val="32"/>
        </w:rPr>
        <w:t>G</w:t>
      </w:r>
      <w:r w:rsidRPr="002C68B4">
        <w:rPr>
          <w:rFonts w:eastAsia="Calibri Light"/>
          <w:color w:val="2D74B5"/>
          <w:spacing w:val="-13"/>
          <w:sz w:val="32"/>
          <w:szCs w:val="32"/>
        </w:rPr>
        <w:t>J</w:t>
      </w:r>
      <w:r w:rsidRPr="002C68B4">
        <w:rPr>
          <w:rFonts w:eastAsia="Calibri Light"/>
          <w:color w:val="2D74B5"/>
          <w:spacing w:val="-12"/>
          <w:sz w:val="32"/>
          <w:szCs w:val="32"/>
        </w:rPr>
        <w:t>I</w:t>
      </w:r>
      <w:r w:rsidRPr="002C68B4">
        <w:rPr>
          <w:rFonts w:eastAsia="Calibri Light"/>
          <w:color w:val="2D74B5"/>
          <w:sz w:val="32"/>
          <w:szCs w:val="32"/>
        </w:rPr>
        <w:t>A</w:t>
      </w:r>
      <w:r w:rsidRPr="002C68B4">
        <w:rPr>
          <w:rFonts w:eastAsia="Calibri Light"/>
          <w:color w:val="2D74B5"/>
          <w:spacing w:val="-33"/>
          <w:sz w:val="32"/>
          <w:szCs w:val="32"/>
        </w:rPr>
        <w:t xml:space="preserve"> </w:t>
      </w:r>
      <w:r w:rsidRPr="002C68B4">
        <w:rPr>
          <w:rFonts w:eastAsia="Calibri Light"/>
          <w:color w:val="2D74B5"/>
          <w:spacing w:val="-13"/>
          <w:sz w:val="32"/>
          <w:szCs w:val="32"/>
        </w:rPr>
        <w:t>ND</w:t>
      </w:r>
      <w:r w:rsidR="0009166C">
        <w:rPr>
          <w:rFonts w:eastAsia="Calibri Light"/>
          <w:color w:val="2D74B5"/>
          <w:spacing w:val="-13"/>
          <w:sz w:val="32"/>
          <w:szCs w:val="32"/>
        </w:rPr>
        <w:t>Ë</w:t>
      </w:r>
      <w:r w:rsidRPr="002C68B4">
        <w:rPr>
          <w:rFonts w:eastAsia="Calibri Light"/>
          <w:color w:val="2D74B5"/>
          <w:spacing w:val="-18"/>
          <w:sz w:val="32"/>
          <w:szCs w:val="32"/>
        </w:rPr>
        <w:t>R</w:t>
      </w:r>
      <w:r w:rsidRPr="002C68B4">
        <w:rPr>
          <w:rFonts w:eastAsia="Calibri Light"/>
          <w:color w:val="2D74B5"/>
          <w:spacing w:val="-14"/>
          <w:sz w:val="32"/>
          <w:szCs w:val="32"/>
        </w:rPr>
        <w:t>SEK</w:t>
      </w:r>
      <w:r w:rsidRPr="002C68B4">
        <w:rPr>
          <w:rFonts w:eastAsia="Calibri Light"/>
          <w:color w:val="2D74B5"/>
          <w:spacing w:val="-26"/>
          <w:sz w:val="32"/>
          <w:szCs w:val="32"/>
        </w:rPr>
        <w:t>T</w:t>
      </w:r>
      <w:r w:rsidRPr="002C68B4">
        <w:rPr>
          <w:rFonts w:eastAsia="Calibri Light"/>
          <w:color w:val="2D74B5"/>
          <w:spacing w:val="-13"/>
          <w:sz w:val="32"/>
          <w:szCs w:val="32"/>
        </w:rPr>
        <w:t>OR</w:t>
      </w:r>
      <w:r w:rsidRPr="002C68B4">
        <w:rPr>
          <w:rFonts w:eastAsia="Calibri Light"/>
          <w:color w:val="2D74B5"/>
          <w:spacing w:val="-15"/>
          <w:sz w:val="32"/>
          <w:szCs w:val="32"/>
        </w:rPr>
        <w:t>I</w:t>
      </w:r>
      <w:r w:rsidRPr="002C68B4">
        <w:rPr>
          <w:rFonts w:eastAsia="Calibri Light"/>
          <w:color w:val="2D74B5"/>
          <w:spacing w:val="-13"/>
          <w:sz w:val="32"/>
          <w:szCs w:val="32"/>
        </w:rPr>
        <w:t>AL</w:t>
      </w:r>
      <w:r w:rsidRPr="002C68B4">
        <w:rPr>
          <w:rFonts w:eastAsia="Calibri Light"/>
          <w:color w:val="2D74B5"/>
          <w:sz w:val="32"/>
          <w:szCs w:val="32"/>
        </w:rPr>
        <w:t>E</w:t>
      </w:r>
      <w:r w:rsidRPr="002C68B4">
        <w:rPr>
          <w:rFonts w:eastAsia="Calibri Light"/>
          <w:color w:val="2D74B5"/>
          <w:spacing w:val="-32"/>
          <w:sz w:val="32"/>
          <w:szCs w:val="32"/>
        </w:rPr>
        <w:t xml:space="preserve"> </w:t>
      </w:r>
      <w:r w:rsidRPr="002C68B4">
        <w:rPr>
          <w:rFonts w:eastAsia="Calibri Light"/>
          <w:color w:val="2D74B5"/>
          <w:spacing w:val="-30"/>
          <w:sz w:val="32"/>
          <w:szCs w:val="32"/>
        </w:rPr>
        <w:t>K</w:t>
      </w:r>
      <w:r w:rsidRPr="002C68B4">
        <w:rPr>
          <w:rFonts w:eastAsia="Calibri Light"/>
          <w:color w:val="2D74B5"/>
          <w:spacing w:val="-13"/>
          <w:sz w:val="32"/>
          <w:szCs w:val="32"/>
        </w:rPr>
        <w:t>O</w:t>
      </w:r>
      <w:r w:rsidRPr="002C68B4">
        <w:rPr>
          <w:rFonts w:eastAsia="Calibri Light"/>
          <w:color w:val="2D74B5"/>
          <w:spacing w:val="-17"/>
          <w:sz w:val="32"/>
          <w:szCs w:val="32"/>
        </w:rPr>
        <w:t>M</w:t>
      </w:r>
      <w:r w:rsidRPr="002C68B4">
        <w:rPr>
          <w:rFonts w:eastAsia="Calibri Light"/>
          <w:color w:val="2D74B5"/>
          <w:spacing w:val="-14"/>
          <w:sz w:val="32"/>
          <w:szCs w:val="32"/>
        </w:rPr>
        <w:t>BË</w:t>
      </w:r>
      <w:r w:rsidRPr="002C68B4">
        <w:rPr>
          <w:rFonts w:eastAsia="Calibri Light"/>
          <w:color w:val="2D74B5"/>
          <w:spacing w:val="-40"/>
          <w:sz w:val="32"/>
          <w:szCs w:val="32"/>
        </w:rPr>
        <w:t>T</w:t>
      </w:r>
      <w:r w:rsidRPr="002C68B4">
        <w:rPr>
          <w:rFonts w:eastAsia="Calibri Light"/>
          <w:color w:val="2D74B5"/>
          <w:spacing w:val="-13"/>
          <w:sz w:val="32"/>
          <w:szCs w:val="32"/>
        </w:rPr>
        <w:t>AR</w:t>
      </w:r>
      <w:r w:rsidRPr="002C68B4">
        <w:rPr>
          <w:rFonts w:eastAsia="Calibri Light"/>
          <w:color w:val="2D74B5"/>
          <w:sz w:val="32"/>
          <w:szCs w:val="32"/>
        </w:rPr>
        <w:t>E</w:t>
      </w:r>
    </w:p>
    <w:sdt>
      <w:sdtPr>
        <w:rPr>
          <w:rFonts w:ascii="Times New Roman" w:hAnsi="Times New Roman" w:cs="Times New Roman"/>
        </w:rPr>
        <w:id w:val="621729767"/>
        <w:docPartObj>
          <w:docPartGallery w:val="Table of Contents"/>
          <w:docPartUnique/>
        </w:docPartObj>
      </w:sdtPr>
      <w:sdtEndPr/>
      <w:sdtContent>
        <w:p w:rsidR="005B20D3" w:rsidRPr="001D10AF" w:rsidRDefault="004817A9" w:rsidP="006A789F">
          <w:pPr>
            <w:pStyle w:val="TOC1"/>
            <w:tabs>
              <w:tab w:val="left" w:pos="1099"/>
              <w:tab w:val="right" w:leader="dot" w:pos="9351"/>
            </w:tabs>
            <w:spacing w:before="703" w:line="276" w:lineRule="auto"/>
            <w:ind w:right="27"/>
            <w:jc w:val="center"/>
            <w:rPr>
              <w:rFonts w:ascii="Times New Roman" w:hAnsi="Times New Roman" w:cs="Times New Roman"/>
            </w:rPr>
          </w:pPr>
          <w:hyperlink w:anchor="_bookmark0" w:history="1">
            <w:r w:rsidR="005B20D3" w:rsidRPr="001D10AF">
              <w:rPr>
                <w:rFonts w:ascii="Times New Roman" w:hAnsi="Times New Roman" w:cs="Times New Roman"/>
                <w:spacing w:val="-2"/>
              </w:rPr>
              <w:t>P</w:t>
            </w:r>
            <w:r w:rsidR="005B20D3" w:rsidRPr="001D10AF">
              <w:rPr>
                <w:rFonts w:ascii="Times New Roman" w:hAnsi="Times New Roman" w:cs="Times New Roman"/>
              </w:rPr>
              <w:t>J</w:t>
            </w:r>
            <w:r w:rsidR="005B20D3" w:rsidRPr="001D10AF">
              <w:rPr>
                <w:rFonts w:ascii="Times New Roman" w:hAnsi="Times New Roman" w:cs="Times New Roman"/>
                <w:spacing w:val="-3"/>
              </w:rPr>
              <w:t>E</w:t>
            </w:r>
            <w:r w:rsidR="005B20D3" w:rsidRPr="001D10AF">
              <w:rPr>
                <w:rFonts w:ascii="Times New Roman" w:hAnsi="Times New Roman" w:cs="Times New Roman"/>
                <w:spacing w:val="-5"/>
              </w:rPr>
              <w:t>S</w:t>
            </w:r>
            <w:r w:rsidR="005B20D3" w:rsidRPr="001D10AF">
              <w:rPr>
                <w:rFonts w:ascii="Times New Roman" w:hAnsi="Times New Roman" w:cs="Times New Roman"/>
              </w:rPr>
              <w:t>A</w:t>
            </w:r>
            <w:r w:rsidR="005B20D3" w:rsidRPr="001D10AF">
              <w:rPr>
                <w:rFonts w:ascii="Times New Roman" w:hAnsi="Times New Roman" w:cs="Times New Roman"/>
                <w:spacing w:val="-4"/>
              </w:rPr>
              <w:t xml:space="preserve"> </w:t>
            </w:r>
            <w:r w:rsidR="005B20D3" w:rsidRPr="001D10AF">
              <w:rPr>
                <w:rFonts w:ascii="Times New Roman" w:hAnsi="Times New Roman" w:cs="Times New Roman"/>
                <w:spacing w:val="-1"/>
              </w:rPr>
              <w:t>I</w:t>
            </w:r>
            <w:r w:rsidR="005B20D3" w:rsidRPr="001D10AF">
              <w:rPr>
                <w:rFonts w:ascii="Times New Roman" w:hAnsi="Times New Roman" w:cs="Times New Roman"/>
              </w:rPr>
              <w:t>:</w:t>
            </w:r>
            <w:r w:rsidR="005B20D3" w:rsidRPr="001D10AF">
              <w:rPr>
                <w:rFonts w:ascii="Times New Roman" w:hAnsi="Times New Roman" w:cs="Times New Roman"/>
              </w:rPr>
              <w:tab/>
            </w:r>
            <w:r w:rsidR="005B20D3" w:rsidRPr="001D10AF">
              <w:rPr>
                <w:rFonts w:ascii="Times New Roman" w:hAnsi="Times New Roman" w:cs="Times New Roman"/>
                <w:spacing w:val="-2"/>
              </w:rPr>
              <w:t>K</w:t>
            </w:r>
            <w:r w:rsidR="005B20D3" w:rsidRPr="001D10AF">
              <w:rPr>
                <w:rFonts w:ascii="Times New Roman" w:hAnsi="Times New Roman" w:cs="Times New Roman"/>
                <w:spacing w:val="-4"/>
              </w:rPr>
              <w:t>O</w:t>
            </w:r>
            <w:r w:rsidR="005B20D3" w:rsidRPr="001D10AF">
              <w:rPr>
                <w:rFonts w:ascii="Times New Roman" w:hAnsi="Times New Roman" w:cs="Times New Roman"/>
                <w:spacing w:val="-2"/>
              </w:rPr>
              <w:t>N</w:t>
            </w:r>
            <w:r w:rsidR="005B20D3" w:rsidRPr="001D10AF">
              <w:rPr>
                <w:rFonts w:ascii="Times New Roman" w:hAnsi="Times New Roman" w:cs="Times New Roman"/>
                <w:spacing w:val="-1"/>
              </w:rPr>
              <w:t>T</w:t>
            </w:r>
            <w:r w:rsidR="005B20D3" w:rsidRPr="001D10AF">
              <w:rPr>
                <w:rFonts w:ascii="Times New Roman" w:hAnsi="Times New Roman" w:cs="Times New Roman"/>
                <w:spacing w:val="-6"/>
              </w:rPr>
              <w:t>E</w:t>
            </w:r>
            <w:r w:rsidR="005B20D3" w:rsidRPr="001D10AF">
              <w:rPr>
                <w:rFonts w:ascii="Times New Roman" w:hAnsi="Times New Roman" w:cs="Times New Roman"/>
                <w:spacing w:val="-2"/>
              </w:rPr>
              <w:t>K</w:t>
            </w:r>
            <w:r w:rsidR="005B20D3" w:rsidRPr="001D10AF">
              <w:rPr>
                <w:rFonts w:ascii="Times New Roman" w:hAnsi="Times New Roman" w:cs="Times New Roman"/>
                <w:spacing w:val="-5"/>
              </w:rPr>
              <w:t>S</w:t>
            </w:r>
            <w:r w:rsidR="005B20D3" w:rsidRPr="001D10AF">
              <w:rPr>
                <w:rFonts w:ascii="Times New Roman" w:hAnsi="Times New Roman" w:cs="Times New Roman"/>
                <w:spacing w:val="-1"/>
              </w:rPr>
              <w:t>T</w:t>
            </w:r>
            <w:r w:rsidR="005B20D3" w:rsidRPr="001D10AF">
              <w:rPr>
                <w:rFonts w:ascii="Times New Roman" w:hAnsi="Times New Roman" w:cs="Times New Roman"/>
              </w:rPr>
              <w:t>I</w:t>
            </w:r>
            <w:r w:rsidR="005B20D3" w:rsidRPr="001D10AF">
              <w:rPr>
                <w:rFonts w:ascii="Times New Roman" w:hAnsi="Times New Roman" w:cs="Times New Roman"/>
                <w:spacing w:val="-3"/>
              </w:rPr>
              <w:t xml:space="preserve"> </w:t>
            </w:r>
            <w:r w:rsidR="005B20D3" w:rsidRPr="001D10AF">
              <w:rPr>
                <w:rFonts w:ascii="Times New Roman" w:hAnsi="Times New Roman" w:cs="Times New Roman"/>
                <w:spacing w:val="-5"/>
              </w:rPr>
              <w:t>S</w:t>
            </w:r>
            <w:r w:rsidR="005B20D3" w:rsidRPr="001D10AF">
              <w:rPr>
                <w:rFonts w:ascii="Times New Roman" w:hAnsi="Times New Roman" w:cs="Times New Roman"/>
                <w:spacing w:val="-1"/>
              </w:rPr>
              <w:t>T</w:t>
            </w:r>
            <w:r w:rsidR="005B20D3" w:rsidRPr="001D10AF">
              <w:rPr>
                <w:rFonts w:ascii="Times New Roman" w:hAnsi="Times New Roman" w:cs="Times New Roman"/>
                <w:spacing w:val="-3"/>
              </w:rPr>
              <w:t>R</w:t>
            </w:r>
            <w:r w:rsidR="005B20D3" w:rsidRPr="001D10AF">
              <w:rPr>
                <w:rFonts w:ascii="Times New Roman" w:hAnsi="Times New Roman" w:cs="Times New Roman"/>
                <w:spacing w:val="-4"/>
              </w:rPr>
              <w:t>A</w:t>
            </w:r>
            <w:r w:rsidR="005B20D3" w:rsidRPr="001D10AF">
              <w:rPr>
                <w:rFonts w:ascii="Times New Roman" w:hAnsi="Times New Roman" w:cs="Times New Roman"/>
                <w:spacing w:val="-1"/>
              </w:rPr>
              <w:t>T</w:t>
            </w:r>
            <w:r w:rsidR="005B20D3" w:rsidRPr="001D10AF">
              <w:rPr>
                <w:rFonts w:ascii="Times New Roman" w:hAnsi="Times New Roman" w:cs="Times New Roman"/>
                <w:spacing w:val="-3"/>
              </w:rPr>
              <w:t>E</w:t>
            </w:r>
            <w:r w:rsidR="005B20D3" w:rsidRPr="001D10AF">
              <w:rPr>
                <w:rFonts w:ascii="Times New Roman" w:hAnsi="Times New Roman" w:cs="Times New Roman"/>
                <w:spacing w:val="-2"/>
              </w:rPr>
              <w:t>G</w:t>
            </w:r>
            <w:r w:rsidR="005B20D3" w:rsidRPr="001D10AF">
              <w:rPr>
                <w:rFonts w:ascii="Times New Roman" w:hAnsi="Times New Roman" w:cs="Times New Roman"/>
                <w:spacing w:val="-3"/>
              </w:rPr>
              <w:t>J</w:t>
            </w:r>
            <w:r w:rsidR="005B20D3" w:rsidRPr="001D10AF">
              <w:rPr>
                <w:rFonts w:ascii="Times New Roman" w:hAnsi="Times New Roman" w:cs="Times New Roman"/>
                <w:spacing w:val="-1"/>
              </w:rPr>
              <w:t>I</w:t>
            </w:r>
            <w:r w:rsidR="005B20D3" w:rsidRPr="001D10AF">
              <w:rPr>
                <w:rFonts w:ascii="Times New Roman" w:hAnsi="Times New Roman" w:cs="Times New Roman"/>
              </w:rPr>
              <w:t>K</w:t>
            </w:r>
            <w:r w:rsidR="005B20D3" w:rsidRPr="001D10AF">
              <w:rPr>
                <w:rFonts w:ascii="Times New Roman" w:hAnsi="Times New Roman" w:cs="Times New Roman"/>
              </w:rPr>
              <w:tab/>
            </w:r>
          </w:hyperlink>
          <w:r w:rsidR="00FA17BB">
            <w:rPr>
              <w:rFonts w:ascii="Times New Roman" w:hAnsi="Times New Roman" w:cs="Times New Roman"/>
            </w:rPr>
            <w:t>3</w:t>
          </w:r>
        </w:p>
        <w:p w:rsidR="00851DAD" w:rsidRPr="001D10AF" w:rsidRDefault="004817A9" w:rsidP="00347EFC">
          <w:pPr>
            <w:pStyle w:val="TOC3"/>
            <w:numPr>
              <w:ilvl w:val="0"/>
              <w:numId w:val="30"/>
            </w:numPr>
            <w:tabs>
              <w:tab w:val="left" w:pos="820"/>
              <w:tab w:val="right" w:leader="dot" w:pos="9451"/>
            </w:tabs>
            <w:spacing w:before="160" w:line="276" w:lineRule="auto"/>
            <w:rPr>
              <w:rFonts w:ascii="Times New Roman" w:hAnsi="Times New Roman" w:cs="Times New Roman"/>
            </w:rPr>
          </w:pPr>
          <w:hyperlink w:anchor="_bookmark1" w:history="1">
            <w:r w:rsidR="005B20D3" w:rsidRPr="001D10AF">
              <w:rPr>
                <w:rFonts w:ascii="Times New Roman" w:hAnsi="Times New Roman" w:cs="Times New Roman"/>
                <w:spacing w:val="-3"/>
              </w:rPr>
              <w:t>H</w:t>
            </w:r>
            <w:r w:rsidR="005B20D3" w:rsidRPr="001D10AF">
              <w:rPr>
                <w:rFonts w:ascii="Times New Roman" w:hAnsi="Times New Roman" w:cs="Times New Roman"/>
              </w:rPr>
              <w:t>y</w:t>
            </w:r>
            <w:r w:rsidR="005B20D3" w:rsidRPr="001D10AF">
              <w:rPr>
                <w:rFonts w:ascii="Times New Roman" w:hAnsi="Times New Roman" w:cs="Times New Roman"/>
                <w:spacing w:val="-5"/>
              </w:rPr>
              <w:t>r</w:t>
            </w:r>
            <w:r w:rsidR="005B20D3" w:rsidRPr="001D10AF">
              <w:rPr>
                <w:rFonts w:ascii="Times New Roman" w:hAnsi="Times New Roman" w:cs="Times New Roman"/>
              </w:rPr>
              <w:t>ja</w:t>
            </w:r>
            <w:r w:rsidR="005B20D3" w:rsidRPr="001D10AF">
              <w:rPr>
                <w:rFonts w:ascii="Times New Roman" w:hAnsi="Times New Roman" w:cs="Times New Roman"/>
                <w:spacing w:val="-3"/>
              </w:rPr>
              <w:t xml:space="preserve"> d</w:t>
            </w:r>
            <w:r w:rsidR="005B20D3" w:rsidRPr="001D10AF">
              <w:rPr>
                <w:rFonts w:ascii="Times New Roman" w:hAnsi="Times New Roman" w:cs="Times New Roman"/>
                <w:spacing w:val="-6"/>
              </w:rPr>
              <w:t>h</w:t>
            </w:r>
            <w:r w:rsidR="005B20D3" w:rsidRPr="001D10AF">
              <w:rPr>
                <w:rFonts w:ascii="Times New Roman" w:hAnsi="Times New Roman" w:cs="Times New Roman"/>
              </w:rPr>
              <w:t>e</w:t>
            </w:r>
            <w:r w:rsidR="005B20D3" w:rsidRPr="001D10AF">
              <w:rPr>
                <w:rFonts w:ascii="Times New Roman" w:hAnsi="Times New Roman" w:cs="Times New Roman"/>
                <w:spacing w:val="-3"/>
              </w:rPr>
              <w:t xml:space="preserve"> </w:t>
            </w:r>
            <w:r w:rsidR="009159B7">
              <w:rPr>
                <w:rFonts w:ascii="Times New Roman" w:hAnsi="Times New Roman" w:cs="Times New Roman"/>
                <w:spacing w:val="-4"/>
              </w:rPr>
              <w:t>q</w:t>
            </w:r>
            <w:r w:rsidR="009159B7">
              <w:rPr>
                <w:rFonts w:ascii="Times New Roman" w:hAnsi="Times New Roman" w:cs="Times New Roman"/>
                <w:spacing w:val="-1"/>
              </w:rPr>
              <w:t>ë</w:t>
            </w:r>
            <w:r w:rsidR="005B20D3" w:rsidRPr="001D10AF">
              <w:rPr>
                <w:rFonts w:ascii="Times New Roman" w:hAnsi="Times New Roman" w:cs="Times New Roman"/>
              </w:rPr>
              <w:t>l</w:t>
            </w:r>
            <w:r w:rsidR="005B20D3" w:rsidRPr="001D10AF">
              <w:rPr>
                <w:rFonts w:ascii="Times New Roman" w:hAnsi="Times New Roman" w:cs="Times New Roman"/>
                <w:spacing w:val="-3"/>
              </w:rPr>
              <w:t>l</w:t>
            </w:r>
            <w:r w:rsidR="005B20D3" w:rsidRPr="001D10AF">
              <w:rPr>
                <w:rFonts w:ascii="Times New Roman" w:hAnsi="Times New Roman" w:cs="Times New Roman"/>
              </w:rPr>
              <w:t>i</w:t>
            </w:r>
            <w:r w:rsidR="005B20D3" w:rsidRPr="001D10AF">
              <w:rPr>
                <w:rFonts w:ascii="Times New Roman" w:hAnsi="Times New Roman" w:cs="Times New Roman"/>
                <w:spacing w:val="-3"/>
              </w:rPr>
              <w:t>m</w:t>
            </w:r>
            <w:r w:rsidR="005B20D3" w:rsidRPr="001D10AF">
              <w:rPr>
                <w:rFonts w:ascii="Times New Roman" w:hAnsi="Times New Roman" w:cs="Times New Roman"/>
              </w:rPr>
              <w:t>i</w:t>
            </w:r>
            <w:r w:rsidR="005B20D3" w:rsidRPr="001D10AF">
              <w:rPr>
                <w:rFonts w:ascii="Times New Roman" w:hAnsi="Times New Roman" w:cs="Times New Roman"/>
                <w:spacing w:val="-2"/>
              </w:rPr>
              <w:t xml:space="preserve"> </w:t>
            </w:r>
            <w:r w:rsidR="005B20D3" w:rsidRPr="001D10AF">
              <w:rPr>
                <w:rFonts w:ascii="Times New Roman" w:hAnsi="Times New Roman" w:cs="Times New Roman"/>
              </w:rPr>
              <w:t>i</w:t>
            </w:r>
            <w:r w:rsidR="005B20D3" w:rsidRPr="001D10AF">
              <w:rPr>
                <w:rFonts w:ascii="Times New Roman" w:hAnsi="Times New Roman" w:cs="Times New Roman"/>
                <w:spacing w:val="-4"/>
              </w:rPr>
              <w:t xml:space="preserve"> </w:t>
            </w:r>
            <w:r w:rsidR="009159B7">
              <w:rPr>
                <w:rFonts w:ascii="Times New Roman" w:hAnsi="Times New Roman" w:cs="Times New Roman"/>
                <w:spacing w:val="-2"/>
              </w:rPr>
              <w:t>d</w:t>
            </w:r>
            <w:r w:rsidR="005B20D3" w:rsidRPr="001D10AF">
              <w:rPr>
                <w:rFonts w:ascii="Times New Roman" w:hAnsi="Times New Roman" w:cs="Times New Roman"/>
                <w:spacing w:val="-3"/>
              </w:rPr>
              <w:t>o</w:t>
            </w:r>
            <w:r w:rsidR="005B20D3" w:rsidRPr="001D10AF">
              <w:rPr>
                <w:rFonts w:ascii="Times New Roman" w:hAnsi="Times New Roman" w:cs="Times New Roman"/>
              </w:rPr>
              <w:t>k</w:t>
            </w:r>
            <w:r w:rsidR="005B20D3" w:rsidRPr="001D10AF">
              <w:rPr>
                <w:rFonts w:ascii="Times New Roman" w:hAnsi="Times New Roman" w:cs="Times New Roman"/>
                <w:spacing w:val="-6"/>
              </w:rPr>
              <w:t>u</w:t>
            </w:r>
            <w:r w:rsidR="005B20D3" w:rsidRPr="001D10AF">
              <w:rPr>
                <w:rFonts w:ascii="Times New Roman" w:hAnsi="Times New Roman" w:cs="Times New Roman"/>
                <w:spacing w:val="-3"/>
              </w:rPr>
              <w:t>m</w:t>
            </w:r>
            <w:r w:rsidR="005B20D3" w:rsidRPr="001D10AF">
              <w:rPr>
                <w:rFonts w:ascii="Times New Roman" w:hAnsi="Times New Roman" w:cs="Times New Roman"/>
                <w:spacing w:val="-1"/>
              </w:rPr>
              <w:t>e</w:t>
            </w:r>
            <w:r w:rsidR="005B20D3" w:rsidRPr="001D10AF">
              <w:rPr>
                <w:rFonts w:ascii="Times New Roman" w:hAnsi="Times New Roman" w:cs="Times New Roman"/>
                <w:spacing w:val="-6"/>
              </w:rPr>
              <w:t>n</w:t>
            </w:r>
            <w:r w:rsidR="005B20D3" w:rsidRPr="001D10AF">
              <w:rPr>
                <w:rFonts w:ascii="Times New Roman" w:hAnsi="Times New Roman" w:cs="Times New Roman"/>
              </w:rPr>
              <w:t>t</w:t>
            </w:r>
            <w:r w:rsidR="005B20D3" w:rsidRPr="001D10AF">
              <w:rPr>
                <w:rFonts w:ascii="Times New Roman" w:hAnsi="Times New Roman" w:cs="Times New Roman"/>
                <w:spacing w:val="-3"/>
              </w:rPr>
              <w:t>i</w:t>
            </w:r>
            <w:r w:rsidR="005B20D3" w:rsidRPr="001D10AF">
              <w:rPr>
                <w:rFonts w:ascii="Times New Roman" w:hAnsi="Times New Roman" w:cs="Times New Roman"/>
              </w:rPr>
              <w:t>t</w:t>
            </w:r>
            <w:r w:rsidR="005B20D3" w:rsidRPr="001D10AF">
              <w:rPr>
                <w:rFonts w:ascii="Times New Roman" w:hAnsi="Times New Roman" w:cs="Times New Roman"/>
              </w:rPr>
              <w:tab/>
            </w:r>
          </w:hyperlink>
          <w:bookmarkStart w:id="1" w:name="_Hlk57240963"/>
          <w:r w:rsidR="00FA17BB">
            <w:rPr>
              <w:rFonts w:ascii="Times New Roman" w:hAnsi="Times New Roman" w:cs="Times New Roman"/>
            </w:rPr>
            <w:t>4</w:t>
          </w:r>
        </w:p>
        <w:p w:rsidR="001D10AF" w:rsidRPr="001D10AF" w:rsidRDefault="00851DAD" w:rsidP="00347EFC">
          <w:pPr>
            <w:pStyle w:val="TOC3"/>
            <w:numPr>
              <w:ilvl w:val="0"/>
              <w:numId w:val="30"/>
            </w:numPr>
            <w:tabs>
              <w:tab w:val="left" w:pos="820"/>
              <w:tab w:val="right" w:leader="dot" w:pos="9451"/>
            </w:tabs>
            <w:spacing w:before="160" w:line="276" w:lineRule="auto"/>
            <w:rPr>
              <w:rFonts w:ascii="Times New Roman" w:hAnsi="Times New Roman" w:cs="Times New Roman"/>
            </w:rPr>
          </w:pPr>
          <w:r w:rsidRPr="001D10AF">
            <w:rPr>
              <w:rFonts w:ascii="Times New Roman" w:hAnsi="Times New Roman" w:cs="Times New Roman"/>
            </w:rPr>
            <w:t xml:space="preserve">Kuadri </w:t>
          </w:r>
          <w:r w:rsidR="009159B7">
            <w:rPr>
              <w:rFonts w:ascii="Times New Roman" w:hAnsi="Times New Roman" w:cs="Times New Roman"/>
            </w:rPr>
            <w:t>l</w:t>
          </w:r>
          <w:r w:rsidRPr="001D10AF">
            <w:rPr>
              <w:rFonts w:ascii="Times New Roman" w:hAnsi="Times New Roman" w:cs="Times New Roman"/>
            </w:rPr>
            <w:t xml:space="preserve">igjor dhe </w:t>
          </w:r>
          <w:r w:rsidR="009159B7">
            <w:rPr>
              <w:rFonts w:ascii="Times New Roman" w:hAnsi="Times New Roman" w:cs="Times New Roman"/>
            </w:rPr>
            <w:t>i</w:t>
          </w:r>
          <w:r w:rsidRPr="001D10AF">
            <w:rPr>
              <w:rFonts w:ascii="Times New Roman" w:hAnsi="Times New Roman" w:cs="Times New Roman"/>
            </w:rPr>
            <w:t xml:space="preserve">nstitucional, </w:t>
          </w:r>
          <w:r w:rsidR="009159B7">
            <w:rPr>
              <w:rFonts w:ascii="Times New Roman" w:hAnsi="Times New Roman" w:cs="Times New Roman"/>
            </w:rPr>
            <w:t>a</w:t>
          </w:r>
          <w:r w:rsidRPr="001D10AF">
            <w:rPr>
              <w:rFonts w:ascii="Times New Roman" w:hAnsi="Times New Roman" w:cs="Times New Roman"/>
            </w:rPr>
            <w:t xml:space="preserve">rritjet, </w:t>
          </w:r>
          <w:r w:rsidR="009159B7">
            <w:rPr>
              <w:rFonts w:ascii="Times New Roman" w:hAnsi="Times New Roman" w:cs="Times New Roman"/>
            </w:rPr>
            <w:t>m</w:t>
          </w:r>
          <w:r w:rsidRPr="001D10AF">
            <w:rPr>
              <w:rFonts w:ascii="Times New Roman" w:hAnsi="Times New Roman" w:cs="Times New Roman"/>
            </w:rPr>
            <w:t>ësimet</w:t>
          </w:r>
          <w:r w:rsidRPr="001D10AF">
            <w:rPr>
              <w:rFonts w:ascii="Times New Roman" w:hAnsi="Times New Roman" w:cs="Times New Roman"/>
            </w:rPr>
            <w:tab/>
          </w:r>
          <w:r w:rsidR="00FA17BB">
            <w:rPr>
              <w:rFonts w:ascii="Times New Roman" w:hAnsi="Times New Roman" w:cs="Times New Roman"/>
            </w:rPr>
            <w:t>4</w:t>
          </w:r>
        </w:p>
        <w:p w:rsidR="005B20D3" w:rsidRPr="001D10AF" w:rsidRDefault="001D10AF" w:rsidP="006A789F">
          <w:pPr>
            <w:pStyle w:val="TOC3"/>
            <w:tabs>
              <w:tab w:val="left" w:pos="820"/>
              <w:tab w:val="right" w:leader="dot" w:pos="9451"/>
            </w:tabs>
            <w:spacing w:before="160" w:line="276" w:lineRule="auto"/>
            <w:ind w:left="720" w:firstLine="0"/>
            <w:rPr>
              <w:rFonts w:ascii="Times New Roman" w:hAnsi="Times New Roman" w:cs="Times New Roman"/>
            </w:rPr>
          </w:pPr>
          <w:r w:rsidRPr="001D10AF">
            <w:rPr>
              <w:rFonts w:ascii="Times New Roman" w:hAnsi="Times New Roman" w:cs="Times New Roman"/>
            </w:rPr>
            <w:t xml:space="preserve">2.1 </w:t>
          </w:r>
          <w:hyperlink w:anchor="_bookmark2" w:history="1">
            <w:r w:rsidR="005B20D3" w:rsidRPr="001D10AF">
              <w:rPr>
                <w:rFonts w:ascii="Times New Roman" w:hAnsi="Times New Roman" w:cs="Times New Roman"/>
                <w:spacing w:val="-2"/>
              </w:rPr>
              <w:t>K</w:t>
            </w:r>
            <w:r w:rsidR="005B20D3" w:rsidRPr="001D10AF">
              <w:rPr>
                <w:rFonts w:ascii="Times New Roman" w:hAnsi="Times New Roman" w:cs="Times New Roman"/>
                <w:spacing w:val="-3"/>
              </w:rPr>
              <w:t>u</w:t>
            </w:r>
            <w:r w:rsidR="005B20D3" w:rsidRPr="001D10AF">
              <w:rPr>
                <w:rFonts w:ascii="Times New Roman" w:hAnsi="Times New Roman" w:cs="Times New Roman"/>
              </w:rPr>
              <w:t>a</w:t>
            </w:r>
            <w:r w:rsidR="005B20D3" w:rsidRPr="001D10AF">
              <w:rPr>
                <w:rFonts w:ascii="Times New Roman" w:hAnsi="Times New Roman" w:cs="Times New Roman"/>
                <w:spacing w:val="-3"/>
              </w:rPr>
              <w:t>d</w:t>
            </w:r>
            <w:r w:rsidR="005B20D3" w:rsidRPr="001D10AF">
              <w:rPr>
                <w:rFonts w:ascii="Times New Roman" w:hAnsi="Times New Roman" w:cs="Times New Roman"/>
                <w:spacing w:val="-5"/>
              </w:rPr>
              <w:t>r</w:t>
            </w:r>
            <w:r w:rsidR="005B20D3" w:rsidRPr="001D10AF">
              <w:rPr>
                <w:rFonts w:ascii="Times New Roman" w:hAnsi="Times New Roman" w:cs="Times New Roman"/>
              </w:rPr>
              <w:t>i</w:t>
            </w:r>
            <w:r w:rsidR="005B20D3" w:rsidRPr="001D10AF">
              <w:rPr>
                <w:rFonts w:ascii="Times New Roman" w:hAnsi="Times New Roman" w:cs="Times New Roman"/>
                <w:spacing w:val="-3"/>
              </w:rPr>
              <w:t xml:space="preserve"> </w:t>
            </w:r>
            <w:r w:rsidR="009159B7">
              <w:rPr>
                <w:rFonts w:ascii="Times New Roman" w:hAnsi="Times New Roman" w:cs="Times New Roman"/>
                <w:spacing w:val="-3"/>
              </w:rPr>
              <w:t>l</w:t>
            </w:r>
            <w:r w:rsidR="005B20D3" w:rsidRPr="001D10AF">
              <w:rPr>
                <w:rFonts w:ascii="Times New Roman" w:hAnsi="Times New Roman" w:cs="Times New Roman"/>
              </w:rPr>
              <w:t>i</w:t>
            </w:r>
            <w:r w:rsidR="005B20D3" w:rsidRPr="001D10AF">
              <w:rPr>
                <w:rFonts w:ascii="Times New Roman" w:hAnsi="Times New Roman" w:cs="Times New Roman"/>
                <w:spacing w:val="-3"/>
              </w:rPr>
              <w:t>gj</w:t>
            </w:r>
            <w:r w:rsidR="005B20D3" w:rsidRPr="001D10AF">
              <w:rPr>
                <w:rFonts w:ascii="Times New Roman" w:hAnsi="Times New Roman" w:cs="Times New Roman"/>
              </w:rPr>
              <w:t>or</w:t>
            </w:r>
            <w:bookmarkStart w:id="2" w:name="_Hlk57241815"/>
            <w:r w:rsidR="005B20D3" w:rsidRPr="001D10AF">
              <w:rPr>
                <w:rFonts w:ascii="Times New Roman" w:hAnsi="Times New Roman" w:cs="Times New Roman"/>
              </w:rPr>
              <w:tab/>
            </w:r>
            <w:bookmarkEnd w:id="2"/>
          </w:hyperlink>
          <w:r w:rsidR="00FA17BB">
            <w:rPr>
              <w:rFonts w:ascii="Times New Roman" w:hAnsi="Times New Roman" w:cs="Times New Roman"/>
            </w:rPr>
            <w:t>4</w:t>
          </w:r>
        </w:p>
        <w:bookmarkEnd w:id="1"/>
        <w:p w:rsidR="0009166C" w:rsidRPr="001D10AF" w:rsidRDefault="0009166C" w:rsidP="00347EFC">
          <w:pPr>
            <w:pStyle w:val="TOC3"/>
            <w:numPr>
              <w:ilvl w:val="2"/>
              <w:numId w:val="26"/>
            </w:numPr>
            <w:tabs>
              <w:tab w:val="left" w:pos="820"/>
              <w:tab w:val="right" w:leader="dot" w:pos="9451"/>
            </w:tabs>
            <w:spacing w:line="276" w:lineRule="auto"/>
            <w:rPr>
              <w:rFonts w:ascii="Times New Roman" w:hAnsi="Times New Roman" w:cs="Times New Roman"/>
            </w:rPr>
          </w:pPr>
          <w:r w:rsidRPr="001D10AF">
            <w:rPr>
              <w:rFonts w:ascii="Times New Roman" w:hAnsi="Times New Roman" w:cs="Times New Roman"/>
            </w:rPr>
            <w:t xml:space="preserve">Instrumentet </w:t>
          </w:r>
          <w:r w:rsidR="009159B7">
            <w:rPr>
              <w:rFonts w:ascii="Times New Roman" w:hAnsi="Times New Roman" w:cs="Times New Roman"/>
            </w:rPr>
            <w:t>l</w:t>
          </w:r>
          <w:r w:rsidR="009159B7" w:rsidRPr="001D10AF">
            <w:rPr>
              <w:rFonts w:ascii="Times New Roman" w:hAnsi="Times New Roman" w:cs="Times New Roman"/>
            </w:rPr>
            <w:t>igjore</w:t>
          </w:r>
          <w:r w:rsidR="009159B7">
            <w:rPr>
              <w:rFonts w:ascii="Times New Roman" w:hAnsi="Times New Roman" w:cs="Times New Roman"/>
            </w:rPr>
            <w:t xml:space="preserve"> n</w:t>
          </w:r>
          <w:r w:rsidRPr="001D10AF">
            <w:rPr>
              <w:rFonts w:ascii="Times New Roman" w:hAnsi="Times New Roman" w:cs="Times New Roman"/>
            </w:rPr>
            <w:t>dërkombëtare</w:t>
          </w:r>
          <w:r w:rsidRPr="001D10AF">
            <w:rPr>
              <w:rFonts w:ascii="Times New Roman" w:hAnsi="Times New Roman" w:cs="Times New Roman"/>
            </w:rPr>
            <w:tab/>
          </w:r>
          <w:r w:rsidR="00FA17BB">
            <w:rPr>
              <w:rFonts w:ascii="Times New Roman" w:hAnsi="Times New Roman" w:cs="Times New Roman"/>
            </w:rPr>
            <w:t>5</w:t>
          </w:r>
        </w:p>
        <w:p w:rsidR="0009166C" w:rsidRPr="001D10AF" w:rsidRDefault="0009166C" w:rsidP="00347EFC">
          <w:pPr>
            <w:pStyle w:val="TOC3"/>
            <w:numPr>
              <w:ilvl w:val="3"/>
              <w:numId w:val="26"/>
            </w:numPr>
            <w:tabs>
              <w:tab w:val="left" w:pos="820"/>
              <w:tab w:val="right" w:leader="dot" w:pos="9451"/>
            </w:tabs>
            <w:spacing w:line="276" w:lineRule="auto"/>
            <w:rPr>
              <w:rFonts w:ascii="Times New Roman" w:hAnsi="Times New Roman" w:cs="Times New Roman"/>
            </w:rPr>
          </w:pPr>
          <w:r w:rsidRPr="001D10AF">
            <w:rPr>
              <w:rFonts w:ascii="Times New Roman" w:hAnsi="Times New Roman" w:cs="Times New Roman"/>
            </w:rPr>
            <w:t>Konventat dhe protokollet ndërkombëtare</w:t>
          </w:r>
          <w:r w:rsidRPr="001D10AF">
            <w:rPr>
              <w:rFonts w:ascii="Times New Roman" w:hAnsi="Times New Roman" w:cs="Times New Roman"/>
            </w:rPr>
            <w:tab/>
          </w:r>
          <w:r w:rsidR="00FA17BB">
            <w:rPr>
              <w:rFonts w:ascii="Times New Roman" w:hAnsi="Times New Roman" w:cs="Times New Roman"/>
            </w:rPr>
            <w:t>5</w:t>
          </w:r>
        </w:p>
        <w:p w:rsidR="0009166C" w:rsidRPr="001D10AF" w:rsidRDefault="0009166C" w:rsidP="006A789F">
          <w:pPr>
            <w:pStyle w:val="TOC3"/>
            <w:tabs>
              <w:tab w:val="left" w:pos="820"/>
              <w:tab w:val="right" w:leader="dot" w:pos="9451"/>
            </w:tabs>
            <w:spacing w:line="276" w:lineRule="auto"/>
            <w:ind w:firstLine="0"/>
            <w:rPr>
              <w:rFonts w:ascii="Times New Roman" w:hAnsi="Times New Roman" w:cs="Times New Roman"/>
            </w:rPr>
          </w:pPr>
          <w:r w:rsidRPr="001D10AF">
            <w:rPr>
              <w:rFonts w:ascii="Times New Roman" w:hAnsi="Times New Roman" w:cs="Times New Roman"/>
            </w:rPr>
            <w:t xml:space="preserve">       </w:t>
          </w:r>
          <w:r w:rsidR="005618D0">
            <w:rPr>
              <w:rFonts w:ascii="Times New Roman" w:hAnsi="Times New Roman" w:cs="Times New Roman"/>
            </w:rPr>
            <w:t xml:space="preserve">2.1.1.2 </w:t>
          </w:r>
          <w:r w:rsidRPr="001D10AF">
            <w:rPr>
              <w:rFonts w:ascii="Times New Roman" w:hAnsi="Times New Roman" w:cs="Times New Roman"/>
            </w:rPr>
            <w:t>Marrëveshje dy palëshe në fushën e luftës kundër terrorizmit</w:t>
          </w:r>
          <w:r w:rsidRPr="001D10AF">
            <w:rPr>
              <w:rFonts w:ascii="Times New Roman" w:hAnsi="Times New Roman" w:cs="Times New Roman"/>
            </w:rPr>
            <w:tab/>
          </w:r>
          <w:r w:rsidR="00FA17BB">
            <w:rPr>
              <w:rFonts w:ascii="Times New Roman" w:hAnsi="Times New Roman" w:cs="Times New Roman"/>
            </w:rPr>
            <w:t>7</w:t>
          </w:r>
        </w:p>
        <w:p w:rsidR="00851DAD" w:rsidRPr="001D10AF" w:rsidRDefault="004817A9" w:rsidP="00347EFC">
          <w:pPr>
            <w:pStyle w:val="TOC3"/>
            <w:numPr>
              <w:ilvl w:val="1"/>
              <w:numId w:val="26"/>
            </w:numPr>
            <w:tabs>
              <w:tab w:val="left" w:pos="820"/>
              <w:tab w:val="right" w:leader="dot" w:pos="9451"/>
            </w:tabs>
            <w:spacing w:line="276" w:lineRule="auto"/>
            <w:rPr>
              <w:rFonts w:ascii="Times New Roman" w:hAnsi="Times New Roman" w:cs="Times New Roman"/>
            </w:rPr>
          </w:pPr>
          <w:hyperlink w:anchor="_bookmark2" w:history="1">
            <w:r w:rsidR="00316385" w:rsidRPr="001D10AF">
              <w:rPr>
                <w:rFonts w:ascii="Times New Roman" w:hAnsi="Times New Roman" w:cs="Times New Roman"/>
                <w:spacing w:val="-2"/>
              </w:rPr>
              <w:t>K</w:t>
            </w:r>
            <w:r w:rsidR="00316385" w:rsidRPr="001D10AF">
              <w:rPr>
                <w:rFonts w:ascii="Times New Roman" w:hAnsi="Times New Roman" w:cs="Times New Roman"/>
                <w:spacing w:val="-3"/>
              </w:rPr>
              <w:t>u</w:t>
            </w:r>
            <w:r w:rsidR="00316385" w:rsidRPr="001D10AF">
              <w:rPr>
                <w:rFonts w:ascii="Times New Roman" w:hAnsi="Times New Roman" w:cs="Times New Roman"/>
              </w:rPr>
              <w:t>a</w:t>
            </w:r>
            <w:r w:rsidR="00316385" w:rsidRPr="001D10AF">
              <w:rPr>
                <w:rFonts w:ascii="Times New Roman" w:hAnsi="Times New Roman" w:cs="Times New Roman"/>
                <w:spacing w:val="-3"/>
              </w:rPr>
              <w:t>d</w:t>
            </w:r>
            <w:r w:rsidR="00316385" w:rsidRPr="001D10AF">
              <w:rPr>
                <w:rFonts w:ascii="Times New Roman" w:hAnsi="Times New Roman" w:cs="Times New Roman"/>
                <w:spacing w:val="-5"/>
              </w:rPr>
              <w:t>r</w:t>
            </w:r>
            <w:r w:rsidR="00316385" w:rsidRPr="001D10AF">
              <w:rPr>
                <w:rFonts w:ascii="Times New Roman" w:hAnsi="Times New Roman" w:cs="Times New Roman"/>
              </w:rPr>
              <w:t>i</w:t>
            </w:r>
            <w:r w:rsidR="00316385" w:rsidRPr="001D10AF">
              <w:rPr>
                <w:rFonts w:ascii="Times New Roman" w:hAnsi="Times New Roman" w:cs="Times New Roman"/>
                <w:spacing w:val="-3"/>
              </w:rPr>
              <w:t xml:space="preserve"> </w:t>
            </w:r>
            <w:r w:rsidR="009159B7">
              <w:rPr>
                <w:rFonts w:ascii="Times New Roman" w:hAnsi="Times New Roman" w:cs="Times New Roman"/>
                <w:spacing w:val="-1"/>
              </w:rPr>
              <w:t>i</w:t>
            </w:r>
            <w:r w:rsidR="00316385" w:rsidRPr="001D10AF">
              <w:rPr>
                <w:rFonts w:ascii="Times New Roman" w:hAnsi="Times New Roman" w:cs="Times New Roman"/>
                <w:spacing w:val="-3"/>
              </w:rPr>
              <w:t>n</w:t>
            </w:r>
            <w:r w:rsidR="00316385" w:rsidRPr="001D10AF">
              <w:rPr>
                <w:rFonts w:ascii="Times New Roman" w:hAnsi="Times New Roman" w:cs="Times New Roman"/>
                <w:spacing w:val="-5"/>
              </w:rPr>
              <w:t>s</w:t>
            </w:r>
            <w:r w:rsidR="00316385" w:rsidRPr="001D10AF">
              <w:rPr>
                <w:rFonts w:ascii="Times New Roman" w:hAnsi="Times New Roman" w:cs="Times New Roman"/>
              </w:rPr>
              <w:t>t</w:t>
            </w:r>
            <w:r w:rsidR="00316385" w:rsidRPr="001D10AF">
              <w:rPr>
                <w:rFonts w:ascii="Times New Roman" w:hAnsi="Times New Roman" w:cs="Times New Roman"/>
                <w:spacing w:val="-3"/>
              </w:rPr>
              <w:t>i</w:t>
            </w:r>
            <w:r w:rsidR="00316385" w:rsidRPr="001D10AF">
              <w:rPr>
                <w:rFonts w:ascii="Times New Roman" w:hAnsi="Times New Roman" w:cs="Times New Roman"/>
              </w:rPr>
              <w:t>t</w:t>
            </w:r>
            <w:r w:rsidR="00316385" w:rsidRPr="001D10AF">
              <w:rPr>
                <w:rFonts w:ascii="Times New Roman" w:hAnsi="Times New Roman" w:cs="Times New Roman"/>
                <w:spacing w:val="-2"/>
              </w:rPr>
              <w:t>u</w:t>
            </w:r>
            <w:r w:rsidR="00316385" w:rsidRPr="001D10AF">
              <w:rPr>
                <w:rFonts w:ascii="Times New Roman" w:hAnsi="Times New Roman" w:cs="Times New Roman"/>
                <w:spacing w:val="-4"/>
              </w:rPr>
              <w:t>c</w:t>
            </w:r>
            <w:r w:rsidR="00316385" w:rsidRPr="001D10AF">
              <w:rPr>
                <w:rFonts w:ascii="Times New Roman" w:hAnsi="Times New Roman" w:cs="Times New Roman"/>
                <w:spacing w:val="-3"/>
              </w:rPr>
              <w:t>i</w:t>
            </w:r>
            <w:r w:rsidR="00316385" w:rsidRPr="001D10AF">
              <w:rPr>
                <w:rFonts w:ascii="Times New Roman" w:hAnsi="Times New Roman" w:cs="Times New Roman"/>
              </w:rPr>
              <w:t>o</w:t>
            </w:r>
            <w:r w:rsidR="00316385" w:rsidRPr="001D10AF">
              <w:rPr>
                <w:rFonts w:ascii="Times New Roman" w:hAnsi="Times New Roman" w:cs="Times New Roman"/>
                <w:spacing w:val="-6"/>
              </w:rPr>
              <w:t>n</w:t>
            </w:r>
            <w:r w:rsidR="00316385" w:rsidRPr="001D10AF">
              <w:rPr>
                <w:rFonts w:ascii="Times New Roman" w:hAnsi="Times New Roman" w:cs="Times New Roman"/>
              </w:rPr>
              <w:t>al</w:t>
            </w:r>
          </w:hyperlink>
          <w:r w:rsidR="00316385" w:rsidRPr="001D10AF">
            <w:rPr>
              <w:rFonts w:ascii="Times New Roman" w:hAnsi="Times New Roman" w:cs="Times New Roman"/>
            </w:rPr>
            <w:tab/>
          </w:r>
          <w:r w:rsidR="00FA17BB">
            <w:rPr>
              <w:rFonts w:ascii="Times New Roman" w:hAnsi="Times New Roman" w:cs="Times New Roman"/>
            </w:rPr>
            <w:t>8</w:t>
          </w:r>
        </w:p>
        <w:p w:rsidR="003B2C29" w:rsidRPr="001D10AF" w:rsidRDefault="00316385" w:rsidP="00347EFC">
          <w:pPr>
            <w:pStyle w:val="TOC3"/>
            <w:numPr>
              <w:ilvl w:val="1"/>
              <w:numId w:val="26"/>
            </w:numPr>
            <w:tabs>
              <w:tab w:val="left" w:pos="820"/>
              <w:tab w:val="right" w:leader="dot" w:pos="9451"/>
            </w:tabs>
            <w:spacing w:line="276" w:lineRule="auto"/>
            <w:rPr>
              <w:rFonts w:ascii="Times New Roman" w:hAnsi="Times New Roman" w:cs="Times New Roman"/>
            </w:rPr>
          </w:pPr>
          <w:r w:rsidRPr="001D10AF">
            <w:rPr>
              <w:rFonts w:ascii="Times New Roman" w:hAnsi="Times New Roman" w:cs="Times New Roman"/>
            </w:rPr>
            <w:t xml:space="preserve">Arritjet, </w:t>
          </w:r>
          <w:r w:rsidR="009159B7">
            <w:rPr>
              <w:rFonts w:ascii="Times New Roman" w:hAnsi="Times New Roman" w:cs="Times New Roman"/>
            </w:rPr>
            <w:t>m</w:t>
          </w:r>
          <w:r w:rsidR="00FA17BB">
            <w:rPr>
              <w:rFonts w:ascii="Times New Roman" w:hAnsi="Times New Roman" w:cs="Times New Roman"/>
            </w:rPr>
            <w:t>ë</w:t>
          </w:r>
          <w:r w:rsidRPr="001D10AF">
            <w:rPr>
              <w:rFonts w:ascii="Times New Roman" w:hAnsi="Times New Roman" w:cs="Times New Roman"/>
            </w:rPr>
            <w:t>simet</w:t>
          </w:r>
          <w:bookmarkStart w:id="3" w:name="_Hlk57241337"/>
          <w:r w:rsidRPr="001D10AF">
            <w:rPr>
              <w:rFonts w:ascii="Times New Roman" w:hAnsi="Times New Roman" w:cs="Times New Roman"/>
            </w:rPr>
            <w:tab/>
          </w:r>
          <w:bookmarkEnd w:id="3"/>
          <w:r w:rsidR="00FA17BB">
            <w:rPr>
              <w:rFonts w:ascii="Times New Roman" w:hAnsi="Times New Roman" w:cs="Times New Roman"/>
            </w:rPr>
            <w:t>10</w:t>
          </w:r>
        </w:p>
        <w:p w:rsidR="00316385" w:rsidRPr="001D10AF" w:rsidRDefault="00316385" w:rsidP="00347EFC">
          <w:pPr>
            <w:pStyle w:val="TOC3"/>
            <w:numPr>
              <w:ilvl w:val="2"/>
              <w:numId w:val="25"/>
            </w:numPr>
            <w:tabs>
              <w:tab w:val="left" w:pos="820"/>
              <w:tab w:val="right" w:leader="dot" w:pos="9451"/>
            </w:tabs>
            <w:spacing w:line="276" w:lineRule="auto"/>
            <w:rPr>
              <w:rFonts w:ascii="Times New Roman" w:hAnsi="Times New Roman" w:cs="Times New Roman"/>
            </w:rPr>
          </w:pPr>
          <w:r w:rsidRPr="001D10AF">
            <w:rPr>
              <w:rFonts w:ascii="Times New Roman" w:hAnsi="Times New Roman" w:cs="Times New Roman"/>
            </w:rPr>
            <w:t xml:space="preserve">Analiza e </w:t>
          </w:r>
          <w:r w:rsidR="009159B7">
            <w:rPr>
              <w:rFonts w:ascii="Times New Roman" w:hAnsi="Times New Roman" w:cs="Times New Roman"/>
            </w:rPr>
            <w:t>s</w:t>
          </w:r>
          <w:r w:rsidRPr="001D10AF">
            <w:rPr>
              <w:rFonts w:ascii="Times New Roman" w:hAnsi="Times New Roman" w:cs="Times New Roman"/>
            </w:rPr>
            <w:t>ituatës</w:t>
          </w:r>
          <w:r w:rsidRPr="001D10AF">
            <w:rPr>
              <w:rFonts w:ascii="Times New Roman" w:hAnsi="Times New Roman" w:cs="Times New Roman"/>
            </w:rPr>
            <w:tab/>
          </w:r>
          <w:r w:rsidR="00FA17BB">
            <w:rPr>
              <w:rFonts w:ascii="Times New Roman" w:hAnsi="Times New Roman" w:cs="Times New Roman"/>
            </w:rPr>
            <w:t>14</w:t>
          </w:r>
        </w:p>
        <w:p w:rsidR="003B2C29" w:rsidRPr="001D10AF" w:rsidRDefault="003B2C29" w:rsidP="00347EFC">
          <w:pPr>
            <w:pStyle w:val="TOC3"/>
            <w:numPr>
              <w:ilvl w:val="2"/>
              <w:numId w:val="25"/>
            </w:numPr>
            <w:tabs>
              <w:tab w:val="left" w:pos="820"/>
              <w:tab w:val="right" w:leader="dot" w:pos="9451"/>
            </w:tabs>
            <w:spacing w:line="276" w:lineRule="auto"/>
            <w:rPr>
              <w:rFonts w:ascii="Times New Roman" w:hAnsi="Times New Roman" w:cs="Times New Roman"/>
            </w:rPr>
          </w:pPr>
          <w:r w:rsidRPr="001D10AF">
            <w:rPr>
              <w:rFonts w:ascii="Times New Roman" w:hAnsi="Times New Roman" w:cs="Times New Roman"/>
            </w:rPr>
            <w:t>Faktorët e riskut dhe kërcënimet nga terrorizmi në Shqipëri</w:t>
          </w:r>
          <w:r w:rsidR="001D10AF" w:rsidRPr="001D10AF">
            <w:rPr>
              <w:rFonts w:ascii="Times New Roman" w:hAnsi="Times New Roman" w:cs="Times New Roman"/>
            </w:rPr>
            <w:tab/>
          </w:r>
          <w:r w:rsidR="00FA17BB">
            <w:rPr>
              <w:rFonts w:ascii="Times New Roman" w:hAnsi="Times New Roman" w:cs="Times New Roman"/>
            </w:rPr>
            <w:t>15</w:t>
          </w:r>
          <w:r w:rsidRPr="001D10AF">
            <w:rPr>
              <w:rFonts w:ascii="Times New Roman" w:hAnsi="Times New Roman" w:cs="Times New Roman"/>
            </w:rPr>
            <w:t xml:space="preserve"> </w:t>
          </w:r>
        </w:p>
        <w:p w:rsidR="003B2C29" w:rsidRPr="001D10AF" w:rsidRDefault="003B2C29" w:rsidP="00347EFC">
          <w:pPr>
            <w:pStyle w:val="TOC3"/>
            <w:numPr>
              <w:ilvl w:val="2"/>
              <w:numId w:val="25"/>
            </w:numPr>
            <w:tabs>
              <w:tab w:val="left" w:pos="820"/>
              <w:tab w:val="right" w:leader="dot" w:pos="9451"/>
            </w:tabs>
            <w:spacing w:line="276" w:lineRule="auto"/>
            <w:rPr>
              <w:rFonts w:ascii="Times New Roman" w:hAnsi="Times New Roman" w:cs="Times New Roman"/>
            </w:rPr>
          </w:pPr>
          <w:r w:rsidRPr="001D10AF">
            <w:rPr>
              <w:rFonts w:ascii="Times New Roman" w:hAnsi="Times New Roman" w:cs="Times New Roman"/>
            </w:rPr>
            <w:t>Dënimet</w:t>
          </w:r>
          <w:r w:rsidR="001D10AF" w:rsidRPr="001D10AF">
            <w:rPr>
              <w:rFonts w:ascii="Times New Roman" w:hAnsi="Times New Roman" w:cs="Times New Roman"/>
            </w:rPr>
            <w:tab/>
          </w:r>
          <w:r w:rsidR="00FA17BB">
            <w:rPr>
              <w:rFonts w:ascii="Times New Roman" w:hAnsi="Times New Roman" w:cs="Times New Roman"/>
            </w:rPr>
            <w:t>18</w:t>
          </w:r>
        </w:p>
        <w:p w:rsidR="003B2C29" w:rsidRPr="001D10AF" w:rsidRDefault="003B2C29" w:rsidP="00347EFC">
          <w:pPr>
            <w:pStyle w:val="TOC3"/>
            <w:numPr>
              <w:ilvl w:val="2"/>
              <w:numId w:val="25"/>
            </w:numPr>
            <w:tabs>
              <w:tab w:val="left" w:pos="820"/>
              <w:tab w:val="right" w:leader="dot" w:pos="9451"/>
            </w:tabs>
            <w:spacing w:line="276" w:lineRule="auto"/>
            <w:rPr>
              <w:rFonts w:ascii="Times New Roman" w:hAnsi="Times New Roman" w:cs="Times New Roman"/>
            </w:rPr>
          </w:pPr>
          <w:r w:rsidRPr="001D10AF">
            <w:rPr>
              <w:rFonts w:ascii="Times New Roman" w:hAnsi="Times New Roman" w:cs="Times New Roman"/>
            </w:rPr>
            <w:t>Masat e marra në luftën kundër terrorizmit</w:t>
          </w:r>
          <w:r w:rsidR="001D10AF" w:rsidRPr="001D10AF">
            <w:rPr>
              <w:rFonts w:ascii="Times New Roman" w:hAnsi="Times New Roman" w:cs="Times New Roman"/>
            </w:rPr>
            <w:tab/>
          </w:r>
          <w:r w:rsidR="00FA17BB">
            <w:rPr>
              <w:rFonts w:ascii="Times New Roman" w:hAnsi="Times New Roman" w:cs="Times New Roman"/>
            </w:rPr>
            <w:t>20</w:t>
          </w:r>
        </w:p>
        <w:p w:rsidR="003B2C29" w:rsidRPr="001D10AF" w:rsidRDefault="003B2C29" w:rsidP="00347EFC">
          <w:pPr>
            <w:pStyle w:val="TOC3"/>
            <w:numPr>
              <w:ilvl w:val="2"/>
              <w:numId w:val="25"/>
            </w:numPr>
            <w:tabs>
              <w:tab w:val="left" w:pos="820"/>
              <w:tab w:val="right" w:leader="dot" w:pos="9451"/>
            </w:tabs>
            <w:spacing w:line="276" w:lineRule="auto"/>
            <w:rPr>
              <w:rFonts w:ascii="Times New Roman" w:hAnsi="Times New Roman" w:cs="Times New Roman"/>
            </w:rPr>
          </w:pPr>
          <w:r w:rsidRPr="001D10AF">
            <w:rPr>
              <w:rFonts w:ascii="Times New Roman" w:hAnsi="Times New Roman" w:cs="Times New Roman"/>
            </w:rPr>
            <w:t>Financimi i terrorizmit</w:t>
          </w:r>
          <w:r w:rsidR="001D10AF" w:rsidRPr="001D10AF">
            <w:rPr>
              <w:rFonts w:ascii="Times New Roman" w:hAnsi="Times New Roman" w:cs="Times New Roman"/>
            </w:rPr>
            <w:tab/>
          </w:r>
          <w:r w:rsidR="00FA17BB">
            <w:rPr>
              <w:rFonts w:ascii="Times New Roman" w:hAnsi="Times New Roman" w:cs="Times New Roman"/>
            </w:rPr>
            <w:t>23</w:t>
          </w:r>
          <w:r w:rsidRPr="001D10AF">
            <w:rPr>
              <w:rFonts w:ascii="Times New Roman" w:hAnsi="Times New Roman" w:cs="Times New Roman"/>
            </w:rPr>
            <w:t xml:space="preserve"> </w:t>
          </w:r>
        </w:p>
        <w:p w:rsidR="003B2C29" w:rsidRPr="001D10AF" w:rsidRDefault="003B2C29" w:rsidP="00347EFC">
          <w:pPr>
            <w:pStyle w:val="TOC3"/>
            <w:numPr>
              <w:ilvl w:val="2"/>
              <w:numId w:val="25"/>
            </w:numPr>
            <w:tabs>
              <w:tab w:val="left" w:pos="820"/>
              <w:tab w:val="right" w:leader="dot" w:pos="9451"/>
            </w:tabs>
            <w:spacing w:line="276" w:lineRule="auto"/>
            <w:rPr>
              <w:rFonts w:ascii="Times New Roman" w:hAnsi="Times New Roman" w:cs="Times New Roman"/>
            </w:rPr>
          </w:pPr>
          <w:r w:rsidRPr="001D10AF">
            <w:rPr>
              <w:rFonts w:ascii="Times New Roman" w:hAnsi="Times New Roman" w:cs="Times New Roman"/>
            </w:rPr>
            <w:t>Të dhëna nga raporte ndërkombëtare për situatën e Shqipërisë në lidhje me terrorizmin</w:t>
          </w:r>
          <w:r w:rsidR="001D10AF" w:rsidRPr="001D10AF">
            <w:rPr>
              <w:rFonts w:ascii="Times New Roman" w:hAnsi="Times New Roman" w:cs="Times New Roman"/>
            </w:rPr>
            <w:tab/>
          </w:r>
          <w:r w:rsidR="00FA17BB">
            <w:rPr>
              <w:rFonts w:ascii="Times New Roman" w:hAnsi="Times New Roman" w:cs="Times New Roman"/>
            </w:rPr>
            <w:t>27</w:t>
          </w:r>
        </w:p>
        <w:p w:rsidR="003B2C29" w:rsidRPr="001D10AF" w:rsidRDefault="003B2C29" w:rsidP="00347EFC">
          <w:pPr>
            <w:pStyle w:val="TOC3"/>
            <w:numPr>
              <w:ilvl w:val="2"/>
              <w:numId w:val="25"/>
            </w:numPr>
            <w:tabs>
              <w:tab w:val="left" w:pos="820"/>
              <w:tab w:val="right" w:leader="dot" w:pos="9451"/>
            </w:tabs>
            <w:spacing w:line="276" w:lineRule="auto"/>
            <w:rPr>
              <w:rFonts w:ascii="Times New Roman" w:hAnsi="Times New Roman" w:cs="Times New Roman"/>
            </w:rPr>
          </w:pPr>
          <w:r w:rsidRPr="001D10AF">
            <w:rPr>
              <w:rFonts w:ascii="Times New Roman" w:hAnsi="Times New Roman" w:cs="Times New Roman"/>
            </w:rPr>
            <w:t>Disa nga çështjet kryesore që do të adresohen në këtë strategji</w:t>
          </w:r>
          <w:r w:rsidR="001D10AF" w:rsidRPr="001D10AF">
            <w:rPr>
              <w:rFonts w:ascii="Times New Roman" w:hAnsi="Times New Roman" w:cs="Times New Roman"/>
            </w:rPr>
            <w:tab/>
          </w:r>
          <w:r w:rsidR="00FA17BB">
            <w:rPr>
              <w:rFonts w:ascii="Times New Roman" w:hAnsi="Times New Roman" w:cs="Times New Roman"/>
            </w:rPr>
            <w:t>30</w:t>
          </w:r>
        </w:p>
        <w:p w:rsidR="005B20D3" w:rsidRPr="001D10AF" w:rsidRDefault="004817A9" w:rsidP="00347EFC">
          <w:pPr>
            <w:pStyle w:val="TOC3"/>
            <w:numPr>
              <w:ilvl w:val="0"/>
              <w:numId w:val="29"/>
            </w:numPr>
            <w:tabs>
              <w:tab w:val="left" w:pos="820"/>
              <w:tab w:val="right" w:leader="dot" w:pos="9451"/>
            </w:tabs>
            <w:spacing w:line="276" w:lineRule="auto"/>
            <w:rPr>
              <w:rFonts w:ascii="Times New Roman" w:hAnsi="Times New Roman" w:cs="Times New Roman"/>
            </w:rPr>
          </w:pPr>
          <w:hyperlink w:anchor="_bookmark3" w:history="1">
            <w:r w:rsidR="005B20D3" w:rsidRPr="001D10AF">
              <w:rPr>
                <w:rFonts w:ascii="Times New Roman" w:hAnsi="Times New Roman" w:cs="Times New Roman"/>
                <w:spacing w:val="-1"/>
              </w:rPr>
              <w:t>V</w:t>
            </w:r>
            <w:r w:rsidR="005B20D3" w:rsidRPr="001D10AF">
              <w:rPr>
                <w:rFonts w:ascii="Times New Roman" w:hAnsi="Times New Roman" w:cs="Times New Roman"/>
              </w:rPr>
              <w:t>i</w:t>
            </w:r>
            <w:r w:rsidR="005B20D3" w:rsidRPr="001D10AF">
              <w:rPr>
                <w:rFonts w:ascii="Times New Roman" w:hAnsi="Times New Roman" w:cs="Times New Roman"/>
                <w:spacing w:val="-5"/>
              </w:rPr>
              <w:t>z</w:t>
            </w:r>
            <w:r w:rsidR="005B20D3" w:rsidRPr="001D10AF">
              <w:rPr>
                <w:rFonts w:ascii="Times New Roman" w:hAnsi="Times New Roman" w:cs="Times New Roman"/>
                <w:spacing w:val="-1"/>
              </w:rPr>
              <w:t>i</w:t>
            </w:r>
            <w:r w:rsidR="005B20D3" w:rsidRPr="001D10AF">
              <w:rPr>
                <w:rFonts w:ascii="Times New Roman" w:hAnsi="Times New Roman" w:cs="Times New Roman"/>
              </w:rPr>
              <w:t>o</w:t>
            </w:r>
            <w:r w:rsidR="005B20D3" w:rsidRPr="001D10AF">
              <w:rPr>
                <w:rFonts w:ascii="Times New Roman" w:hAnsi="Times New Roman" w:cs="Times New Roman"/>
                <w:spacing w:val="-6"/>
              </w:rPr>
              <w:t>n</w:t>
            </w:r>
            <w:r w:rsidR="005B20D3" w:rsidRPr="001D10AF">
              <w:rPr>
                <w:rFonts w:ascii="Times New Roman" w:hAnsi="Times New Roman" w:cs="Times New Roman"/>
              </w:rPr>
              <w:t>i</w:t>
            </w:r>
            <w:r w:rsidR="005B20D3" w:rsidRPr="001D10AF">
              <w:rPr>
                <w:rFonts w:ascii="Times New Roman" w:hAnsi="Times New Roman" w:cs="Times New Roman"/>
                <w:spacing w:val="-3"/>
              </w:rPr>
              <w:t xml:space="preserve"> </w:t>
            </w:r>
            <w:r w:rsidR="00316385" w:rsidRPr="001D10AF">
              <w:rPr>
                <w:rFonts w:ascii="Times New Roman" w:hAnsi="Times New Roman" w:cs="Times New Roman"/>
                <w:spacing w:val="-3"/>
              </w:rPr>
              <w:t xml:space="preserve">dhe misioni </w:t>
            </w:r>
            <w:r w:rsidR="005B20D3" w:rsidRPr="001D10AF">
              <w:rPr>
                <w:rFonts w:ascii="Times New Roman" w:hAnsi="Times New Roman" w:cs="Times New Roman"/>
              </w:rPr>
              <w:t>i</w:t>
            </w:r>
            <w:r w:rsidR="005B20D3" w:rsidRPr="001D10AF">
              <w:rPr>
                <w:rFonts w:ascii="Times New Roman" w:hAnsi="Times New Roman" w:cs="Times New Roman"/>
                <w:spacing w:val="-2"/>
              </w:rPr>
              <w:t xml:space="preserve"> </w:t>
            </w:r>
            <w:r w:rsidR="00B56D31">
              <w:rPr>
                <w:rFonts w:ascii="Times New Roman" w:hAnsi="Times New Roman" w:cs="Times New Roman"/>
                <w:spacing w:val="-5"/>
              </w:rPr>
              <w:t>s</w:t>
            </w:r>
            <w:r w:rsidR="005B20D3" w:rsidRPr="001D10AF">
              <w:rPr>
                <w:rFonts w:ascii="Times New Roman" w:hAnsi="Times New Roman" w:cs="Times New Roman"/>
              </w:rPr>
              <w:t>t</w:t>
            </w:r>
            <w:r w:rsidR="005B20D3" w:rsidRPr="001D10AF">
              <w:rPr>
                <w:rFonts w:ascii="Times New Roman" w:hAnsi="Times New Roman" w:cs="Times New Roman"/>
                <w:spacing w:val="-5"/>
              </w:rPr>
              <w:t>r</w:t>
            </w:r>
            <w:r w:rsidR="005B20D3" w:rsidRPr="001D10AF">
              <w:rPr>
                <w:rFonts w:ascii="Times New Roman" w:hAnsi="Times New Roman" w:cs="Times New Roman"/>
                <w:spacing w:val="-3"/>
              </w:rPr>
              <w:t>a</w:t>
            </w:r>
            <w:r w:rsidR="005B20D3" w:rsidRPr="001D10AF">
              <w:rPr>
                <w:rFonts w:ascii="Times New Roman" w:hAnsi="Times New Roman" w:cs="Times New Roman"/>
              </w:rPr>
              <w:t>te</w:t>
            </w:r>
            <w:r w:rsidR="005B20D3" w:rsidRPr="001D10AF">
              <w:rPr>
                <w:rFonts w:ascii="Times New Roman" w:hAnsi="Times New Roman" w:cs="Times New Roman"/>
                <w:spacing w:val="-7"/>
              </w:rPr>
              <w:t>g</w:t>
            </w:r>
            <w:r w:rsidR="005B20D3" w:rsidRPr="001D10AF">
              <w:rPr>
                <w:rFonts w:ascii="Times New Roman" w:hAnsi="Times New Roman" w:cs="Times New Roman"/>
              </w:rPr>
              <w:t>ji</w:t>
            </w:r>
            <w:r w:rsidR="005B20D3" w:rsidRPr="001D10AF">
              <w:rPr>
                <w:rFonts w:ascii="Times New Roman" w:hAnsi="Times New Roman" w:cs="Times New Roman"/>
                <w:spacing w:val="-2"/>
              </w:rPr>
              <w:t>s</w:t>
            </w:r>
            <w:bookmarkStart w:id="4" w:name="_Hlk57244841"/>
            <w:r w:rsidR="00B56D31">
              <w:rPr>
                <w:rFonts w:ascii="Times New Roman" w:hAnsi="Times New Roman" w:cs="Times New Roman"/>
              </w:rPr>
              <w:t>ë</w:t>
            </w:r>
            <w:r w:rsidR="005B20D3" w:rsidRPr="001D10AF">
              <w:rPr>
                <w:rFonts w:ascii="Times New Roman" w:hAnsi="Times New Roman" w:cs="Times New Roman"/>
              </w:rPr>
              <w:tab/>
            </w:r>
            <w:bookmarkEnd w:id="4"/>
          </w:hyperlink>
          <w:r w:rsidR="00FA17BB">
            <w:rPr>
              <w:rFonts w:ascii="Times New Roman" w:hAnsi="Times New Roman" w:cs="Times New Roman"/>
            </w:rPr>
            <w:t>31</w:t>
          </w:r>
        </w:p>
        <w:p w:rsidR="005B20D3" w:rsidRPr="001D10AF" w:rsidRDefault="004817A9" w:rsidP="00347EFC">
          <w:pPr>
            <w:pStyle w:val="TOC4"/>
            <w:numPr>
              <w:ilvl w:val="1"/>
              <w:numId w:val="29"/>
            </w:numPr>
            <w:tabs>
              <w:tab w:val="left" w:pos="1199"/>
              <w:tab w:val="right" w:leader="dot" w:pos="9451"/>
            </w:tabs>
            <w:spacing w:line="276" w:lineRule="auto"/>
            <w:rPr>
              <w:rFonts w:ascii="Times New Roman" w:hAnsi="Times New Roman" w:cs="Times New Roman"/>
            </w:rPr>
          </w:pPr>
          <w:hyperlink w:anchor="_bookmark4" w:history="1">
            <w:r w:rsidR="005B20D3" w:rsidRPr="001D10AF">
              <w:rPr>
                <w:rFonts w:ascii="Times New Roman" w:hAnsi="Times New Roman" w:cs="Times New Roman"/>
                <w:spacing w:val="-1"/>
              </w:rPr>
              <w:t>V</w:t>
            </w:r>
            <w:r w:rsidR="005B20D3" w:rsidRPr="001D10AF">
              <w:rPr>
                <w:rFonts w:ascii="Times New Roman" w:hAnsi="Times New Roman" w:cs="Times New Roman"/>
              </w:rPr>
              <w:t>i</w:t>
            </w:r>
            <w:r w:rsidR="005B20D3" w:rsidRPr="001D10AF">
              <w:rPr>
                <w:rFonts w:ascii="Times New Roman" w:hAnsi="Times New Roman" w:cs="Times New Roman"/>
                <w:spacing w:val="-5"/>
              </w:rPr>
              <w:t>z</w:t>
            </w:r>
            <w:r w:rsidR="005B20D3" w:rsidRPr="001D10AF">
              <w:rPr>
                <w:rFonts w:ascii="Times New Roman" w:hAnsi="Times New Roman" w:cs="Times New Roman"/>
              </w:rPr>
              <w:t>io</w:t>
            </w:r>
            <w:r w:rsidR="005B20D3" w:rsidRPr="001D10AF">
              <w:rPr>
                <w:rFonts w:ascii="Times New Roman" w:hAnsi="Times New Roman" w:cs="Times New Roman"/>
                <w:spacing w:val="-7"/>
              </w:rPr>
              <w:t>n</w:t>
            </w:r>
            <w:r w:rsidR="005B20D3" w:rsidRPr="001D10AF">
              <w:rPr>
                <w:rFonts w:ascii="Times New Roman" w:hAnsi="Times New Roman" w:cs="Times New Roman"/>
              </w:rPr>
              <w:t>i</w:t>
            </w:r>
            <w:r w:rsidR="005B20D3" w:rsidRPr="001D10AF">
              <w:rPr>
                <w:rFonts w:ascii="Times New Roman" w:hAnsi="Times New Roman" w:cs="Times New Roman"/>
              </w:rPr>
              <w:tab/>
            </w:r>
          </w:hyperlink>
          <w:r w:rsidR="00FA17BB">
            <w:rPr>
              <w:rFonts w:ascii="Times New Roman" w:hAnsi="Times New Roman" w:cs="Times New Roman"/>
            </w:rPr>
            <w:t>31</w:t>
          </w:r>
        </w:p>
        <w:p w:rsidR="001D10AF" w:rsidRPr="001D10AF" w:rsidRDefault="00316385" w:rsidP="00347EFC">
          <w:pPr>
            <w:pStyle w:val="TOC4"/>
            <w:numPr>
              <w:ilvl w:val="1"/>
              <w:numId w:val="29"/>
            </w:numPr>
            <w:tabs>
              <w:tab w:val="left" w:pos="1199"/>
              <w:tab w:val="right" w:leader="dot" w:pos="9451"/>
            </w:tabs>
            <w:spacing w:line="276" w:lineRule="auto"/>
            <w:rPr>
              <w:rFonts w:ascii="Times New Roman" w:hAnsi="Times New Roman" w:cs="Times New Roman"/>
            </w:rPr>
          </w:pPr>
          <w:r w:rsidRPr="001D10AF">
            <w:rPr>
              <w:rFonts w:ascii="Times New Roman" w:hAnsi="Times New Roman" w:cs="Times New Roman"/>
            </w:rPr>
            <w:t>Misioni</w:t>
          </w:r>
          <w:r w:rsidRPr="001D10AF">
            <w:rPr>
              <w:rFonts w:ascii="Times New Roman" w:hAnsi="Times New Roman" w:cs="Times New Roman"/>
            </w:rPr>
            <w:tab/>
          </w:r>
          <w:r w:rsidR="00FA17BB">
            <w:rPr>
              <w:rFonts w:ascii="Times New Roman" w:hAnsi="Times New Roman" w:cs="Times New Roman"/>
            </w:rPr>
            <w:t>31</w:t>
          </w:r>
        </w:p>
        <w:p w:rsidR="00B56D31" w:rsidRPr="00FA17BB" w:rsidRDefault="004817A9" w:rsidP="00FA17BB">
          <w:pPr>
            <w:pStyle w:val="TOC4"/>
            <w:numPr>
              <w:ilvl w:val="1"/>
              <w:numId w:val="29"/>
            </w:numPr>
            <w:tabs>
              <w:tab w:val="left" w:pos="1199"/>
              <w:tab w:val="right" w:leader="dot" w:pos="9451"/>
            </w:tabs>
            <w:spacing w:line="276" w:lineRule="auto"/>
            <w:rPr>
              <w:rFonts w:ascii="Times New Roman" w:hAnsi="Times New Roman" w:cs="Times New Roman"/>
            </w:rPr>
          </w:pPr>
          <w:hyperlink w:anchor="_bookmark5" w:history="1">
            <w:r w:rsidR="005B20D3" w:rsidRPr="001D10AF">
              <w:rPr>
                <w:rFonts w:ascii="Times New Roman" w:hAnsi="Times New Roman" w:cs="Times New Roman"/>
                <w:spacing w:val="-1"/>
              </w:rPr>
              <w:t>T</w:t>
            </w:r>
            <w:r w:rsidR="005B20D3" w:rsidRPr="001D10AF">
              <w:rPr>
                <w:rFonts w:ascii="Times New Roman" w:hAnsi="Times New Roman" w:cs="Times New Roman"/>
                <w:spacing w:val="-2"/>
              </w:rPr>
              <w:t>r</w:t>
            </w:r>
            <w:r w:rsidR="005B20D3" w:rsidRPr="001D10AF">
              <w:rPr>
                <w:rFonts w:ascii="Times New Roman" w:hAnsi="Times New Roman" w:cs="Times New Roman"/>
                <w:spacing w:val="-1"/>
              </w:rPr>
              <w:t>e</w:t>
            </w:r>
            <w:r w:rsidR="005B20D3" w:rsidRPr="001D10AF">
              <w:rPr>
                <w:rFonts w:ascii="Times New Roman" w:hAnsi="Times New Roman" w:cs="Times New Roman"/>
                <w:spacing w:val="-3"/>
              </w:rPr>
              <w:t>g</w:t>
            </w:r>
            <w:r w:rsidR="005B20D3" w:rsidRPr="001D10AF">
              <w:rPr>
                <w:rFonts w:ascii="Times New Roman" w:hAnsi="Times New Roman" w:cs="Times New Roman"/>
                <w:spacing w:val="-6"/>
              </w:rPr>
              <w:t>u</w:t>
            </w:r>
            <w:r w:rsidR="005B20D3" w:rsidRPr="001D10AF">
              <w:rPr>
                <w:rFonts w:ascii="Times New Roman" w:hAnsi="Times New Roman" w:cs="Times New Roman"/>
                <w:spacing w:val="-1"/>
              </w:rPr>
              <w:t>e</w:t>
            </w:r>
            <w:r w:rsidR="005B20D3" w:rsidRPr="001D10AF">
              <w:rPr>
                <w:rFonts w:ascii="Times New Roman" w:hAnsi="Times New Roman" w:cs="Times New Roman"/>
                <w:spacing w:val="-2"/>
              </w:rPr>
              <w:t>s</w:t>
            </w:r>
            <w:r w:rsidR="005B20D3" w:rsidRPr="001D10AF">
              <w:rPr>
                <w:rFonts w:ascii="Times New Roman" w:hAnsi="Times New Roman" w:cs="Times New Roman"/>
                <w:spacing w:val="-3"/>
              </w:rPr>
              <w:t>i</w:t>
            </w:r>
            <w:r w:rsidR="005B20D3" w:rsidRPr="001D10AF">
              <w:rPr>
                <w:rFonts w:ascii="Times New Roman" w:hAnsi="Times New Roman" w:cs="Times New Roman"/>
              </w:rPr>
              <w:t>t</w:t>
            </w:r>
            <w:r w:rsidR="005B20D3" w:rsidRPr="001D10AF">
              <w:rPr>
                <w:rFonts w:ascii="Times New Roman" w:hAnsi="Times New Roman" w:cs="Times New Roman"/>
                <w:spacing w:val="-3"/>
              </w:rPr>
              <w:t xml:space="preserve"> </w:t>
            </w:r>
            <w:r w:rsidR="005B20D3" w:rsidRPr="001D10AF">
              <w:rPr>
                <w:rFonts w:ascii="Times New Roman" w:hAnsi="Times New Roman" w:cs="Times New Roman"/>
              </w:rPr>
              <w:t>e</w:t>
            </w:r>
            <w:r w:rsidR="005B20D3" w:rsidRPr="001D10AF">
              <w:rPr>
                <w:rFonts w:ascii="Times New Roman" w:hAnsi="Times New Roman" w:cs="Times New Roman"/>
                <w:spacing w:val="-3"/>
              </w:rPr>
              <w:t xml:space="preserve"> </w:t>
            </w:r>
            <w:r w:rsidR="009159B7">
              <w:rPr>
                <w:rFonts w:ascii="Times New Roman" w:hAnsi="Times New Roman" w:cs="Times New Roman"/>
                <w:spacing w:val="-4"/>
              </w:rPr>
              <w:t>i</w:t>
            </w:r>
            <w:r w:rsidR="005B20D3" w:rsidRPr="001D10AF">
              <w:rPr>
                <w:rFonts w:ascii="Times New Roman" w:hAnsi="Times New Roman" w:cs="Times New Roman"/>
                <w:spacing w:val="-3"/>
              </w:rPr>
              <w:t>mpak</w:t>
            </w:r>
            <w:r w:rsidR="005B20D3" w:rsidRPr="001D10AF">
              <w:rPr>
                <w:rFonts w:ascii="Times New Roman" w:hAnsi="Times New Roman" w:cs="Times New Roman"/>
              </w:rPr>
              <w:t>t</w:t>
            </w:r>
            <w:r w:rsidR="005B20D3" w:rsidRPr="001D10AF">
              <w:rPr>
                <w:rFonts w:ascii="Times New Roman" w:hAnsi="Times New Roman" w:cs="Times New Roman"/>
                <w:spacing w:val="-3"/>
              </w:rPr>
              <w:t>i</w:t>
            </w:r>
            <w:r w:rsidR="005B20D3" w:rsidRPr="001D10AF">
              <w:rPr>
                <w:rFonts w:ascii="Times New Roman" w:hAnsi="Times New Roman" w:cs="Times New Roman"/>
              </w:rPr>
              <w:t>t</w:t>
            </w:r>
            <w:bookmarkStart w:id="5" w:name="_Hlk57244881"/>
            <w:r w:rsidR="005B20D3" w:rsidRPr="001D10AF">
              <w:rPr>
                <w:rFonts w:ascii="Times New Roman" w:hAnsi="Times New Roman" w:cs="Times New Roman"/>
              </w:rPr>
              <w:tab/>
            </w:r>
            <w:bookmarkEnd w:id="5"/>
          </w:hyperlink>
          <w:r w:rsidR="00FA17BB">
            <w:rPr>
              <w:rFonts w:ascii="Times New Roman" w:hAnsi="Times New Roman" w:cs="Times New Roman"/>
            </w:rPr>
            <w:t>31</w:t>
          </w:r>
        </w:p>
        <w:p w:rsidR="00C437AC" w:rsidRDefault="00C437AC" w:rsidP="00FA17BB">
          <w:pPr>
            <w:pStyle w:val="TOC1"/>
            <w:tabs>
              <w:tab w:val="right" w:leader="dot" w:pos="9351"/>
            </w:tabs>
            <w:spacing w:line="276" w:lineRule="auto"/>
            <w:ind w:right="27"/>
            <w:jc w:val="center"/>
          </w:pPr>
        </w:p>
        <w:p w:rsidR="00B56D31" w:rsidRDefault="004817A9" w:rsidP="00FA17BB">
          <w:pPr>
            <w:pStyle w:val="TOC1"/>
            <w:tabs>
              <w:tab w:val="right" w:leader="dot" w:pos="9351"/>
            </w:tabs>
            <w:spacing w:line="276" w:lineRule="auto"/>
            <w:ind w:right="27"/>
            <w:jc w:val="center"/>
            <w:rPr>
              <w:rFonts w:ascii="Times New Roman" w:hAnsi="Times New Roman" w:cs="Times New Roman"/>
            </w:rPr>
          </w:pPr>
          <w:hyperlink w:anchor="_bookmark6" w:history="1">
            <w:r w:rsidR="005B20D3" w:rsidRPr="001D10AF">
              <w:rPr>
                <w:rFonts w:ascii="Times New Roman" w:hAnsi="Times New Roman" w:cs="Times New Roman"/>
                <w:spacing w:val="-2"/>
              </w:rPr>
              <w:t>P</w:t>
            </w:r>
            <w:r w:rsidR="005B20D3" w:rsidRPr="001D10AF">
              <w:rPr>
                <w:rFonts w:ascii="Times New Roman" w:hAnsi="Times New Roman" w:cs="Times New Roman"/>
              </w:rPr>
              <w:t>J</w:t>
            </w:r>
            <w:r w:rsidR="005B20D3" w:rsidRPr="001D10AF">
              <w:rPr>
                <w:rFonts w:ascii="Times New Roman" w:hAnsi="Times New Roman" w:cs="Times New Roman"/>
                <w:spacing w:val="-3"/>
              </w:rPr>
              <w:t>E</w:t>
            </w:r>
            <w:r w:rsidR="005B20D3" w:rsidRPr="001D10AF">
              <w:rPr>
                <w:rFonts w:ascii="Times New Roman" w:hAnsi="Times New Roman" w:cs="Times New Roman"/>
                <w:spacing w:val="-5"/>
              </w:rPr>
              <w:t>S</w:t>
            </w:r>
            <w:r w:rsidR="005B20D3" w:rsidRPr="001D10AF">
              <w:rPr>
                <w:rFonts w:ascii="Times New Roman" w:hAnsi="Times New Roman" w:cs="Times New Roman"/>
              </w:rPr>
              <w:t>A</w:t>
            </w:r>
            <w:r w:rsidR="005B20D3" w:rsidRPr="001D10AF">
              <w:rPr>
                <w:rFonts w:ascii="Times New Roman" w:hAnsi="Times New Roman" w:cs="Times New Roman"/>
                <w:spacing w:val="-4"/>
              </w:rPr>
              <w:t xml:space="preserve"> </w:t>
            </w:r>
            <w:r w:rsidR="005B20D3" w:rsidRPr="001D10AF">
              <w:rPr>
                <w:rFonts w:ascii="Times New Roman" w:hAnsi="Times New Roman" w:cs="Times New Roman"/>
                <w:spacing w:val="-2"/>
              </w:rPr>
              <w:t>I</w:t>
            </w:r>
            <w:r w:rsidR="005B20D3" w:rsidRPr="001D10AF">
              <w:rPr>
                <w:rFonts w:ascii="Times New Roman" w:hAnsi="Times New Roman" w:cs="Times New Roman"/>
              </w:rPr>
              <w:t>I</w:t>
            </w:r>
            <w:r w:rsidR="005B20D3" w:rsidRPr="001D10AF">
              <w:rPr>
                <w:rFonts w:ascii="Times New Roman" w:hAnsi="Times New Roman" w:cs="Times New Roman"/>
                <w:spacing w:val="-3"/>
              </w:rPr>
              <w:t xml:space="preserve"> </w:t>
            </w:r>
            <w:r w:rsidR="005B20D3" w:rsidRPr="001D10AF">
              <w:rPr>
                <w:rFonts w:ascii="Times New Roman" w:hAnsi="Times New Roman" w:cs="Times New Roman"/>
              </w:rPr>
              <w:t>–</w:t>
            </w:r>
            <w:r w:rsidR="005B20D3" w:rsidRPr="001D10AF">
              <w:rPr>
                <w:rFonts w:ascii="Times New Roman" w:hAnsi="Times New Roman" w:cs="Times New Roman"/>
                <w:spacing w:val="-5"/>
              </w:rPr>
              <w:t xml:space="preserve"> </w:t>
            </w:r>
            <w:r w:rsidR="005B20D3" w:rsidRPr="001D10AF">
              <w:rPr>
                <w:rFonts w:ascii="Times New Roman" w:hAnsi="Times New Roman" w:cs="Times New Roman"/>
                <w:spacing w:val="-2"/>
              </w:rPr>
              <w:t>Q</w:t>
            </w:r>
            <w:r w:rsidR="005B20D3" w:rsidRPr="001D10AF">
              <w:rPr>
                <w:rFonts w:ascii="Times New Roman" w:hAnsi="Times New Roman" w:cs="Times New Roman"/>
                <w:spacing w:val="-3"/>
              </w:rPr>
              <w:t>ËLL</w:t>
            </w:r>
            <w:r w:rsidR="005B20D3" w:rsidRPr="001D10AF">
              <w:rPr>
                <w:rFonts w:ascii="Times New Roman" w:hAnsi="Times New Roman" w:cs="Times New Roman"/>
                <w:spacing w:val="-4"/>
              </w:rPr>
              <w:t>I</w:t>
            </w:r>
            <w:r w:rsidR="005B20D3" w:rsidRPr="001D10AF">
              <w:rPr>
                <w:rFonts w:ascii="Times New Roman" w:hAnsi="Times New Roman" w:cs="Times New Roman"/>
                <w:spacing w:val="-2"/>
              </w:rPr>
              <w:t>M</w:t>
            </w:r>
            <w:r w:rsidR="005B20D3" w:rsidRPr="001D10AF">
              <w:rPr>
                <w:rFonts w:ascii="Times New Roman" w:hAnsi="Times New Roman" w:cs="Times New Roman"/>
              </w:rPr>
              <w:t>I</w:t>
            </w:r>
            <w:r w:rsidR="005B20D3" w:rsidRPr="001D10AF">
              <w:rPr>
                <w:rFonts w:ascii="Times New Roman" w:hAnsi="Times New Roman" w:cs="Times New Roman"/>
                <w:spacing w:val="-3"/>
              </w:rPr>
              <w:t xml:space="preserve"> </w:t>
            </w:r>
            <w:r w:rsidR="005B20D3" w:rsidRPr="001D10AF">
              <w:rPr>
                <w:rFonts w:ascii="Times New Roman" w:hAnsi="Times New Roman" w:cs="Times New Roman"/>
              </w:rPr>
              <w:t>I</w:t>
            </w:r>
            <w:r w:rsidR="005B20D3" w:rsidRPr="001D10AF">
              <w:rPr>
                <w:rFonts w:ascii="Times New Roman" w:hAnsi="Times New Roman" w:cs="Times New Roman"/>
                <w:spacing w:val="-4"/>
              </w:rPr>
              <w:t xml:space="preserve"> </w:t>
            </w:r>
            <w:r w:rsidR="005B20D3" w:rsidRPr="001D10AF">
              <w:rPr>
                <w:rFonts w:ascii="Times New Roman" w:hAnsi="Times New Roman" w:cs="Times New Roman"/>
                <w:spacing w:val="-2"/>
              </w:rPr>
              <w:t>PO</w:t>
            </w:r>
            <w:r w:rsidR="005B20D3" w:rsidRPr="001D10AF">
              <w:rPr>
                <w:rFonts w:ascii="Times New Roman" w:hAnsi="Times New Roman" w:cs="Times New Roman"/>
                <w:spacing w:val="-6"/>
              </w:rPr>
              <w:t>L</w:t>
            </w:r>
            <w:r w:rsidR="00851DAD" w:rsidRPr="001D10AF">
              <w:rPr>
                <w:rFonts w:ascii="Times New Roman" w:hAnsi="Times New Roman" w:cs="Times New Roman"/>
                <w:spacing w:val="-6"/>
              </w:rPr>
              <w:t>I</w:t>
            </w:r>
            <w:r w:rsidR="005B20D3" w:rsidRPr="001D10AF">
              <w:rPr>
                <w:rFonts w:ascii="Times New Roman" w:hAnsi="Times New Roman" w:cs="Times New Roman"/>
                <w:spacing w:val="-1"/>
              </w:rPr>
              <w:t>T</w:t>
            </w:r>
            <w:r w:rsidR="005B20D3" w:rsidRPr="001D10AF">
              <w:rPr>
                <w:rFonts w:ascii="Times New Roman" w:hAnsi="Times New Roman" w:cs="Times New Roman"/>
                <w:spacing w:val="-4"/>
              </w:rPr>
              <w:t>I</w:t>
            </w:r>
            <w:r w:rsidR="005B20D3" w:rsidRPr="001D10AF">
              <w:rPr>
                <w:rFonts w:ascii="Times New Roman" w:hAnsi="Times New Roman" w:cs="Times New Roman"/>
                <w:spacing w:val="-2"/>
              </w:rPr>
              <w:t>K</w:t>
            </w:r>
            <w:r w:rsidR="005B20D3" w:rsidRPr="001D10AF">
              <w:rPr>
                <w:rFonts w:ascii="Times New Roman" w:hAnsi="Times New Roman" w:cs="Times New Roman"/>
                <w:spacing w:val="-4"/>
              </w:rPr>
              <w:t>A</w:t>
            </w:r>
            <w:r w:rsidR="005B20D3" w:rsidRPr="001D10AF">
              <w:rPr>
                <w:rFonts w:ascii="Times New Roman" w:hAnsi="Times New Roman" w:cs="Times New Roman"/>
                <w:spacing w:val="-1"/>
              </w:rPr>
              <w:t>V</w:t>
            </w:r>
            <w:r w:rsidR="005B20D3" w:rsidRPr="001D10AF">
              <w:rPr>
                <w:rFonts w:ascii="Times New Roman" w:hAnsi="Times New Roman" w:cs="Times New Roman"/>
              </w:rPr>
              <w:t>E</w:t>
            </w:r>
            <w:r w:rsidR="005B20D3" w:rsidRPr="001D10AF">
              <w:rPr>
                <w:rFonts w:ascii="Times New Roman" w:hAnsi="Times New Roman" w:cs="Times New Roman"/>
                <w:spacing w:val="-4"/>
              </w:rPr>
              <w:t xml:space="preserve"> </w:t>
            </w:r>
            <w:r w:rsidR="005B20D3" w:rsidRPr="001D10AF">
              <w:rPr>
                <w:rFonts w:ascii="Times New Roman" w:hAnsi="Times New Roman" w:cs="Times New Roman"/>
                <w:spacing w:val="-2"/>
              </w:rPr>
              <w:t>D</w:t>
            </w:r>
            <w:r w:rsidR="005B20D3" w:rsidRPr="001D10AF">
              <w:rPr>
                <w:rFonts w:ascii="Times New Roman" w:hAnsi="Times New Roman" w:cs="Times New Roman"/>
                <w:spacing w:val="-3"/>
              </w:rPr>
              <w:t>H</w:t>
            </w:r>
            <w:r w:rsidR="005B20D3" w:rsidRPr="001D10AF">
              <w:rPr>
                <w:rFonts w:ascii="Times New Roman" w:hAnsi="Times New Roman" w:cs="Times New Roman"/>
              </w:rPr>
              <w:t>E</w:t>
            </w:r>
            <w:r w:rsidR="005B20D3" w:rsidRPr="001D10AF">
              <w:rPr>
                <w:rFonts w:ascii="Times New Roman" w:hAnsi="Times New Roman" w:cs="Times New Roman"/>
                <w:spacing w:val="-6"/>
              </w:rPr>
              <w:t xml:space="preserve"> </w:t>
            </w:r>
            <w:r w:rsidR="005B20D3" w:rsidRPr="001D10AF">
              <w:rPr>
                <w:rFonts w:ascii="Times New Roman" w:hAnsi="Times New Roman" w:cs="Times New Roman"/>
                <w:spacing w:val="-2"/>
              </w:rPr>
              <w:t>O</w:t>
            </w:r>
            <w:r w:rsidR="005B20D3" w:rsidRPr="001D10AF">
              <w:rPr>
                <w:rFonts w:ascii="Times New Roman" w:hAnsi="Times New Roman" w:cs="Times New Roman"/>
                <w:spacing w:val="-4"/>
              </w:rPr>
              <w:t>B</w:t>
            </w:r>
            <w:r w:rsidR="005B20D3" w:rsidRPr="001D10AF">
              <w:rPr>
                <w:rFonts w:ascii="Times New Roman" w:hAnsi="Times New Roman" w:cs="Times New Roman"/>
              </w:rPr>
              <w:t>J</w:t>
            </w:r>
            <w:r w:rsidR="005B20D3" w:rsidRPr="001D10AF">
              <w:rPr>
                <w:rFonts w:ascii="Times New Roman" w:hAnsi="Times New Roman" w:cs="Times New Roman"/>
                <w:spacing w:val="-3"/>
              </w:rPr>
              <w:t>E</w:t>
            </w:r>
            <w:r w:rsidR="005B20D3" w:rsidRPr="001D10AF">
              <w:rPr>
                <w:rFonts w:ascii="Times New Roman" w:hAnsi="Times New Roman" w:cs="Times New Roman"/>
                <w:spacing w:val="-4"/>
              </w:rPr>
              <w:t>K</w:t>
            </w:r>
            <w:r w:rsidR="005B20D3" w:rsidRPr="001D10AF">
              <w:rPr>
                <w:rFonts w:ascii="Times New Roman" w:hAnsi="Times New Roman" w:cs="Times New Roman"/>
                <w:spacing w:val="-1"/>
              </w:rPr>
              <w:t>TI</w:t>
            </w:r>
            <w:r w:rsidR="005B20D3" w:rsidRPr="001D10AF">
              <w:rPr>
                <w:rFonts w:ascii="Times New Roman" w:hAnsi="Times New Roman" w:cs="Times New Roman"/>
                <w:spacing w:val="-4"/>
              </w:rPr>
              <w:t>VA</w:t>
            </w:r>
            <w:r w:rsidR="005B20D3" w:rsidRPr="001D10AF">
              <w:rPr>
                <w:rFonts w:ascii="Times New Roman" w:hAnsi="Times New Roman" w:cs="Times New Roman"/>
              </w:rPr>
              <w:t>T</w:t>
            </w:r>
            <w:r w:rsidR="005B20D3" w:rsidRPr="001D10AF">
              <w:rPr>
                <w:rFonts w:ascii="Times New Roman" w:hAnsi="Times New Roman" w:cs="Times New Roman"/>
                <w:spacing w:val="-4"/>
              </w:rPr>
              <w:t xml:space="preserve"> </w:t>
            </w:r>
            <w:r w:rsidR="005B20D3" w:rsidRPr="001D10AF">
              <w:rPr>
                <w:rFonts w:ascii="Times New Roman" w:hAnsi="Times New Roman" w:cs="Times New Roman"/>
              </w:rPr>
              <w:t>S</w:t>
            </w:r>
            <w:r w:rsidR="005B20D3" w:rsidRPr="001D10AF">
              <w:rPr>
                <w:rFonts w:ascii="Times New Roman" w:hAnsi="Times New Roman" w:cs="Times New Roman"/>
                <w:spacing w:val="-6"/>
              </w:rPr>
              <w:t>P</w:t>
            </w:r>
            <w:r w:rsidR="005B20D3" w:rsidRPr="001D10AF">
              <w:rPr>
                <w:rFonts w:ascii="Times New Roman" w:hAnsi="Times New Roman" w:cs="Times New Roman"/>
                <w:spacing w:val="-3"/>
              </w:rPr>
              <w:t>E</w:t>
            </w:r>
            <w:r w:rsidR="005B20D3" w:rsidRPr="001D10AF">
              <w:rPr>
                <w:rFonts w:ascii="Times New Roman" w:hAnsi="Times New Roman" w:cs="Times New Roman"/>
                <w:spacing w:val="-2"/>
              </w:rPr>
              <w:t>C</w:t>
            </w:r>
            <w:r w:rsidR="005B20D3" w:rsidRPr="001D10AF">
              <w:rPr>
                <w:rFonts w:ascii="Times New Roman" w:hAnsi="Times New Roman" w:cs="Times New Roman"/>
                <w:spacing w:val="-1"/>
              </w:rPr>
              <w:t>I</w:t>
            </w:r>
            <w:r w:rsidR="005B20D3" w:rsidRPr="001D10AF">
              <w:rPr>
                <w:rFonts w:ascii="Times New Roman" w:hAnsi="Times New Roman" w:cs="Times New Roman"/>
              </w:rPr>
              <w:t>F</w:t>
            </w:r>
            <w:r w:rsidR="005B20D3" w:rsidRPr="001D10AF">
              <w:rPr>
                <w:rFonts w:ascii="Times New Roman" w:hAnsi="Times New Roman" w:cs="Times New Roman"/>
                <w:spacing w:val="-4"/>
              </w:rPr>
              <w:t>I</w:t>
            </w:r>
            <w:r w:rsidR="005B20D3" w:rsidRPr="001D10AF">
              <w:rPr>
                <w:rFonts w:ascii="Times New Roman" w:hAnsi="Times New Roman" w:cs="Times New Roman"/>
                <w:spacing w:val="-2"/>
              </w:rPr>
              <w:t>K</w:t>
            </w:r>
            <w:r w:rsidR="005B20D3" w:rsidRPr="001D10AF">
              <w:rPr>
                <w:rFonts w:ascii="Times New Roman" w:hAnsi="Times New Roman" w:cs="Times New Roman"/>
              </w:rPr>
              <w:t>E</w:t>
            </w:r>
            <w:r w:rsidR="005B20D3" w:rsidRPr="001D10AF">
              <w:rPr>
                <w:rFonts w:ascii="Times New Roman" w:hAnsi="Times New Roman" w:cs="Times New Roman"/>
                <w:spacing w:val="-4"/>
              </w:rPr>
              <w:t xml:space="preserve"> </w:t>
            </w:r>
            <w:r w:rsidR="005B20D3" w:rsidRPr="001D10AF">
              <w:rPr>
                <w:rFonts w:ascii="Times New Roman" w:hAnsi="Times New Roman" w:cs="Times New Roman"/>
                <w:spacing w:val="-1"/>
              </w:rPr>
              <w:t>T</w:t>
            </w:r>
            <w:r w:rsidR="005B20D3" w:rsidRPr="001D10AF">
              <w:rPr>
                <w:rFonts w:ascii="Times New Roman" w:hAnsi="Times New Roman" w:cs="Times New Roman"/>
              </w:rPr>
              <w:t>Ë</w:t>
            </w:r>
            <w:r w:rsidR="005B20D3" w:rsidRPr="001D10AF">
              <w:rPr>
                <w:rFonts w:ascii="Times New Roman" w:hAnsi="Times New Roman" w:cs="Times New Roman"/>
                <w:spacing w:val="-7"/>
              </w:rPr>
              <w:t xml:space="preserve"> </w:t>
            </w:r>
            <w:r w:rsidR="005B20D3" w:rsidRPr="001D10AF">
              <w:rPr>
                <w:rFonts w:ascii="Times New Roman" w:hAnsi="Times New Roman" w:cs="Times New Roman"/>
              </w:rPr>
              <w:t>S</w:t>
            </w:r>
            <w:r w:rsidR="005B20D3" w:rsidRPr="001D10AF">
              <w:rPr>
                <w:rFonts w:ascii="Times New Roman" w:hAnsi="Times New Roman" w:cs="Times New Roman"/>
                <w:spacing w:val="-4"/>
              </w:rPr>
              <w:t>T</w:t>
            </w:r>
            <w:r w:rsidR="005B20D3" w:rsidRPr="001D10AF">
              <w:rPr>
                <w:rFonts w:ascii="Times New Roman" w:hAnsi="Times New Roman" w:cs="Times New Roman"/>
                <w:spacing w:val="-3"/>
              </w:rPr>
              <w:t>R</w:t>
            </w:r>
            <w:r w:rsidR="005B20D3" w:rsidRPr="001D10AF">
              <w:rPr>
                <w:rFonts w:ascii="Times New Roman" w:hAnsi="Times New Roman" w:cs="Times New Roman"/>
                <w:spacing w:val="-1"/>
              </w:rPr>
              <w:t>AT</w:t>
            </w:r>
            <w:r w:rsidR="005B20D3" w:rsidRPr="001D10AF">
              <w:rPr>
                <w:rFonts w:ascii="Times New Roman" w:hAnsi="Times New Roman" w:cs="Times New Roman"/>
                <w:spacing w:val="-6"/>
              </w:rPr>
              <w:t>E</w:t>
            </w:r>
            <w:r w:rsidR="005B20D3" w:rsidRPr="001D10AF">
              <w:rPr>
                <w:rFonts w:ascii="Times New Roman" w:hAnsi="Times New Roman" w:cs="Times New Roman"/>
                <w:spacing w:val="-2"/>
              </w:rPr>
              <w:t>G</w:t>
            </w:r>
            <w:r w:rsidR="005B20D3" w:rsidRPr="001D10AF">
              <w:rPr>
                <w:rFonts w:ascii="Times New Roman" w:hAnsi="Times New Roman" w:cs="Times New Roman"/>
              </w:rPr>
              <w:t>J</w:t>
            </w:r>
            <w:r w:rsidR="005B20D3" w:rsidRPr="001D10AF">
              <w:rPr>
                <w:rFonts w:ascii="Times New Roman" w:hAnsi="Times New Roman" w:cs="Times New Roman"/>
                <w:spacing w:val="-5"/>
              </w:rPr>
              <w:t>I</w:t>
            </w:r>
            <w:r w:rsidR="005B20D3" w:rsidRPr="001D10AF">
              <w:rPr>
                <w:rFonts w:ascii="Times New Roman" w:hAnsi="Times New Roman" w:cs="Times New Roman"/>
              </w:rPr>
              <w:t>SË</w:t>
            </w:r>
            <w:r w:rsidR="005B20D3" w:rsidRPr="001D10AF">
              <w:rPr>
                <w:rFonts w:ascii="Times New Roman" w:hAnsi="Times New Roman" w:cs="Times New Roman"/>
              </w:rPr>
              <w:tab/>
            </w:r>
          </w:hyperlink>
          <w:r w:rsidR="00FA17BB">
            <w:rPr>
              <w:rFonts w:ascii="Times New Roman" w:hAnsi="Times New Roman" w:cs="Times New Roman"/>
            </w:rPr>
            <w:t>32</w:t>
          </w:r>
        </w:p>
        <w:p w:rsidR="00FA17BB" w:rsidRPr="001D10AF" w:rsidRDefault="00FA17BB" w:rsidP="00FA17BB">
          <w:pPr>
            <w:pStyle w:val="TOC1"/>
            <w:tabs>
              <w:tab w:val="right" w:leader="dot" w:pos="9351"/>
            </w:tabs>
            <w:spacing w:line="276" w:lineRule="auto"/>
            <w:ind w:right="27"/>
            <w:jc w:val="center"/>
            <w:rPr>
              <w:rFonts w:ascii="Times New Roman" w:hAnsi="Times New Roman" w:cs="Times New Roman"/>
            </w:rPr>
          </w:pPr>
        </w:p>
        <w:p w:rsidR="00B56D31" w:rsidRDefault="00B56D31" w:rsidP="00FA17BB">
          <w:pPr>
            <w:pStyle w:val="ListParagraph"/>
            <w:numPr>
              <w:ilvl w:val="0"/>
              <w:numId w:val="36"/>
            </w:numPr>
            <w:spacing w:line="276" w:lineRule="auto"/>
            <w:jc w:val="both"/>
          </w:pPr>
          <w:bookmarkStart w:id="6" w:name="_Hlk57246696"/>
          <w:r w:rsidRPr="001D10AF">
            <w:t>PARANDALIMI I TERRORIZMIT DHE RADIKALIZIMIT QË ÇON NË TERRORIZËM PËRMES SINJALIZIMIT TË HERSHËM</w:t>
          </w:r>
          <w:r w:rsidR="00FA17BB">
            <w:t>...........................................32</w:t>
          </w:r>
        </w:p>
        <w:p w:rsidR="001D10AF" w:rsidRPr="001D10AF" w:rsidRDefault="0009166C" w:rsidP="00FA17BB">
          <w:pPr>
            <w:pStyle w:val="ListParagraph"/>
            <w:numPr>
              <w:ilvl w:val="0"/>
              <w:numId w:val="32"/>
            </w:numPr>
            <w:spacing w:line="276" w:lineRule="auto"/>
            <w:jc w:val="both"/>
          </w:pPr>
          <w:r w:rsidRPr="001D10AF">
            <w:t>Mbajtja e kërcëni</w:t>
          </w:r>
          <w:r w:rsidR="00FA17BB">
            <w:t>mit terrorist në nivel “TË ULËT”</w:t>
          </w:r>
        </w:p>
        <w:p w:rsidR="001D10AF" w:rsidRPr="001D10AF" w:rsidRDefault="0009166C" w:rsidP="00FA17BB">
          <w:pPr>
            <w:pStyle w:val="ListParagraph"/>
            <w:numPr>
              <w:ilvl w:val="1"/>
              <w:numId w:val="31"/>
            </w:numPr>
            <w:spacing w:line="276" w:lineRule="auto"/>
            <w:jc w:val="both"/>
          </w:pPr>
          <w:r w:rsidRPr="001D10AF">
            <w:t>Ndërprerja e aktiviteteve të rrjeteve dhe individëve që tërheqin njerëz në terrorizëm</w:t>
          </w:r>
        </w:p>
        <w:p w:rsidR="001D10AF" w:rsidRPr="001D10AF" w:rsidRDefault="0009166C" w:rsidP="00FA17BB">
          <w:pPr>
            <w:pStyle w:val="ListParagraph"/>
            <w:numPr>
              <w:ilvl w:val="1"/>
              <w:numId w:val="31"/>
            </w:numPr>
            <w:spacing w:line="276" w:lineRule="auto"/>
            <w:jc w:val="both"/>
          </w:pPr>
          <w:r w:rsidRPr="001D10AF">
            <w:t>Kuptimi i kërcënimeve të terrorizmit në vendin tonë përmes identifikimit të hershëm të grupeve të synuara dhe metodave radikale</w:t>
          </w:r>
        </w:p>
        <w:p w:rsidR="001D10AF" w:rsidRPr="001D10AF" w:rsidRDefault="0009166C" w:rsidP="00FA17BB">
          <w:pPr>
            <w:pStyle w:val="ListParagraph"/>
            <w:numPr>
              <w:ilvl w:val="1"/>
              <w:numId w:val="31"/>
            </w:numPr>
            <w:spacing w:line="276" w:lineRule="auto"/>
            <w:jc w:val="both"/>
          </w:pPr>
          <w:r w:rsidRPr="001D10AF">
            <w:t>Rritja e nivelit të sigurisë në fushën e transportit, tregtisë, shkëmb</w:t>
          </w:r>
          <w:r w:rsidR="00FA17BB">
            <w:t>imit të mallrave dhe shërbimeve</w:t>
          </w:r>
        </w:p>
        <w:p w:rsidR="001D10AF" w:rsidRPr="001D10AF" w:rsidRDefault="0009166C" w:rsidP="00347EFC">
          <w:pPr>
            <w:pStyle w:val="ListParagraph"/>
            <w:numPr>
              <w:ilvl w:val="1"/>
              <w:numId w:val="31"/>
            </w:numPr>
            <w:spacing w:line="276" w:lineRule="auto"/>
            <w:jc w:val="both"/>
          </w:pPr>
          <w:r w:rsidRPr="001D10AF">
            <w:t xml:space="preserve">Zgjerimi i  kapaciteteve operacionale të policisë dhe kapaciteteve të inteligjencës. </w:t>
          </w:r>
        </w:p>
        <w:p w:rsidR="00FA17BB" w:rsidRDefault="0009166C" w:rsidP="00FA17BB">
          <w:pPr>
            <w:pStyle w:val="ListParagraph"/>
            <w:numPr>
              <w:ilvl w:val="1"/>
              <w:numId w:val="31"/>
            </w:numPr>
            <w:spacing w:line="276" w:lineRule="auto"/>
            <w:jc w:val="both"/>
          </w:pPr>
          <w:r w:rsidRPr="001D10AF">
            <w:t>Zhvillimi i komunikimit strategjik</w:t>
          </w:r>
        </w:p>
        <w:p w:rsidR="00FA17BB" w:rsidRDefault="0009166C" w:rsidP="00FA17BB">
          <w:pPr>
            <w:pStyle w:val="ListParagraph"/>
            <w:numPr>
              <w:ilvl w:val="1"/>
              <w:numId w:val="31"/>
            </w:numPr>
            <w:spacing w:line="276" w:lineRule="auto"/>
            <w:jc w:val="both"/>
          </w:pPr>
          <w:r w:rsidRPr="001D10AF">
            <w:t>Rritja e nivelit të mbrojtjes së infrastrukturës kritike</w:t>
          </w:r>
        </w:p>
        <w:p w:rsidR="0009166C" w:rsidRPr="001D10AF" w:rsidRDefault="0009166C" w:rsidP="00FA17BB">
          <w:pPr>
            <w:pStyle w:val="ListParagraph"/>
            <w:numPr>
              <w:ilvl w:val="1"/>
              <w:numId w:val="31"/>
            </w:numPr>
            <w:spacing w:line="276" w:lineRule="auto"/>
            <w:jc w:val="both"/>
          </w:pPr>
          <w:r w:rsidRPr="001D10AF">
            <w:t>Parandalimi i krimit kibernetik</w:t>
          </w:r>
        </w:p>
        <w:p w:rsidR="001D10AF" w:rsidRPr="001D10AF" w:rsidRDefault="00B56D31" w:rsidP="00C437AC">
          <w:pPr>
            <w:pStyle w:val="BodyText"/>
            <w:numPr>
              <w:ilvl w:val="0"/>
              <w:numId w:val="36"/>
            </w:numPr>
            <w:tabs>
              <w:tab w:val="left" w:pos="9090"/>
            </w:tabs>
            <w:spacing w:line="276" w:lineRule="auto"/>
            <w:ind w:right="124"/>
          </w:pPr>
          <w:r w:rsidRPr="001D10AF">
            <w:t>HETIMI I VEPRAVE TË TERROR</w:t>
          </w:r>
          <w:r w:rsidR="0096519C">
            <w:t xml:space="preserve">IZMIT, ZBULIMI DHE GODITJA E </w:t>
          </w:r>
          <w:r w:rsidRPr="001D10AF">
            <w:t xml:space="preserve"> TERRORISTËVE</w:t>
          </w:r>
          <w:r w:rsidR="0096519C">
            <w:t>/GRUPEVE TERRORISTE</w:t>
          </w:r>
          <w:r w:rsidRPr="001D10AF">
            <w:t xml:space="preserve"> </w:t>
          </w:r>
          <w:r w:rsidR="0096519C">
            <w:t>DUKE ELEMINUAR</w:t>
          </w:r>
          <w:r w:rsidRPr="001D10AF">
            <w:t xml:space="preserve"> KËRCËNIME</w:t>
          </w:r>
          <w:r w:rsidR="0096519C">
            <w:t>T</w:t>
          </w:r>
          <w:r w:rsidRPr="001D10AF">
            <w:t xml:space="preserve"> </w:t>
          </w:r>
          <w:r w:rsidR="0096519C">
            <w:t>E</w:t>
          </w:r>
          <w:r w:rsidRPr="001D10AF">
            <w:t xml:space="preserve"> TERRORIZMIT</w:t>
          </w:r>
          <w:r w:rsidR="00FA17BB" w:rsidRPr="00FA17BB">
            <w:t>.........................................</w:t>
          </w:r>
          <w:r w:rsidR="00FA17BB">
            <w:t>.................................................................</w:t>
          </w:r>
          <w:r w:rsidR="00FA17BB" w:rsidRPr="00FA17BB">
            <w:t>...3</w:t>
          </w:r>
          <w:r w:rsidR="00FA17BB">
            <w:t>7</w:t>
          </w:r>
        </w:p>
        <w:p w:rsidR="0096519C" w:rsidRPr="0096519C" w:rsidRDefault="0009166C" w:rsidP="00FA17BB">
          <w:pPr>
            <w:pStyle w:val="BodyText"/>
            <w:numPr>
              <w:ilvl w:val="0"/>
              <w:numId w:val="33"/>
            </w:numPr>
            <w:spacing w:line="276" w:lineRule="auto"/>
            <w:ind w:right="67"/>
            <w:rPr>
              <w:bCs/>
            </w:rPr>
          </w:pPr>
          <w:r w:rsidRPr="001D10AF">
            <w:rPr>
              <w:bCs/>
            </w:rPr>
            <w:t>Legjislacion i përafruar në fushën e hetimit penal të terrorizmit me acquis-in e BE dhe s</w:t>
          </w:r>
          <w:r w:rsidR="00FA17BB">
            <w:rPr>
              <w:bCs/>
            </w:rPr>
            <w:t>tandardet e tjera ndërkombëtare</w:t>
          </w:r>
        </w:p>
        <w:p w:rsidR="0009166C" w:rsidRPr="001D10AF" w:rsidRDefault="0009166C" w:rsidP="00FA17BB">
          <w:pPr>
            <w:pStyle w:val="BodyText"/>
            <w:numPr>
              <w:ilvl w:val="0"/>
              <w:numId w:val="33"/>
            </w:numPr>
            <w:spacing w:line="276" w:lineRule="auto"/>
            <w:ind w:right="124"/>
            <w:rPr>
              <w:bCs/>
            </w:rPr>
          </w:pPr>
          <w:r w:rsidRPr="001D10AF">
            <w:rPr>
              <w:bCs/>
            </w:rPr>
            <w:t xml:space="preserve">Hetimi i finacimit të terrorizmit dhe burimeve të tij </w:t>
          </w:r>
        </w:p>
        <w:p w:rsidR="001D10AF" w:rsidRPr="001D10AF" w:rsidRDefault="0009166C" w:rsidP="00347EFC">
          <w:pPr>
            <w:pStyle w:val="ListParagraph"/>
            <w:numPr>
              <w:ilvl w:val="0"/>
              <w:numId w:val="34"/>
            </w:numPr>
            <w:spacing w:before="4" w:line="276" w:lineRule="auto"/>
            <w:jc w:val="both"/>
            <w:rPr>
              <w:szCs w:val="16"/>
            </w:rPr>
          </w:pPr>
          <w:r w:rsidRPr="001D10AF">
            <w:rPr>
              <w:szCs w:val="16"/>
            </w:rPr>
            <w:t>Përmirësimi i sistemeve të mbledhjes, ruajtjes, analizimit dh</w:t>
          </w:r>
          <w:r w:rsidR="009159B7">
            <w:rPr>
              <w:szCs w:val="16"/>
            </w:rPr>
            <w:t>e shpërndarjes së informacionit</w:t>
          </w:r>
          <w:r w:rsidRPr="001D10AF">
            <w:rPr>
              <w:szCs w:val="16"/>
            </w:rPr>
            <w:t xml:space="preserve"> </w:t>
          </w:r>
        </w:p>
        <w:p w:rsidR="0009166C" w:rsidRPr="001D10AF" w:rsidRDefault="0009166C" w:rsidP="00347EFC">
          <w:pPr>
            <w:pStyle w:val="ListParagraph"/>
            <w:numPr>
              <w:ilvl w:val="0"/>
              <w:numId w:val="34"/>
            </w:numPr>
            <w:spacing w:before="4" w:line="276" w:lineRule="auto"/>
            <w:jc w:val="both"/>
            <w:rPr>
              <w:szCs w:val="16"/>
            </w:rPr>
          </w:pPr>
          <w:r w:rsidRPr="001D10AF">
            <w:rPr>
              <w:szCs w:val="16"/>
            </w:rPr>
            <w:t>Rritja e bashkëpunimit në dimensionin ndërkombët</w:t>
          </w:r>
          <w:r w:rsidR="009159B7">
            <w:rPr>
              <w:szCs w:val="16"/>
            </w:rPr>
            <w:t>ar në luftën kundër terrorizmit</w:t>
          </w:r>
          <w:r w:rsidRPr="001D10AF">
            <w:rPr>
              <w:szCs w:val="16"/>
            </w:rPr>
            <w:t xml:space="preserve"> </w:t>
          </w:r>
        </w:p>
        <w:p w:rsidR="001D10AF" w:rsidRPr="001D10AF" w:rsidRDefault="00FA17BB" w:rsidP="00FA17BB">
          <w:pPr>
            <w:pStyle w:val="ListParagraph"/>
            <w:numPr>
              <w:ilvl w:val="0"/>
              <w:numId w:val="36"/>
            </w:numPr>
            <w:spacing w:before="4" w:line="276" w:lineRule="auto"/>
            <w:jc w:val="both"/>
            <w:rPr>
              <w:szCs w:val="16"/>
            </w:rPr>
          </w:pPr>
          <w:r>
            <w:rPr>
              <w:szCs w:val="16"/>
            </w:rPr>
            <w:t>REAGIMI...........</w:t>
          </w:r>
          <w:r w:rsidRPr="00FA17BB">
            <w:rPr>
              <w:szCs w:val="16"/>
            </w:rPr>
            <w:t>.............................................................................................................3</w:t>
          </w:r>
          <w:r>
            <w:rPr>
              <w:szCs w:val="16"/>
            </w:rPr>
            <w:t>9</w:t>
          </w:r>
        </w:p>
        <w:p w:rsidR="001D10AF" w:rsidRPr="001D10AF" w:rsidRDefault="0009166C" w:rsidP="00347EFC">
          <w:pPr>
            <w:pStyle w:val="ListParagraph"/>
            <w:numPr>
              <w:ilvl w:val="0"/>
              <w:numId w:val="35"/>
            </w:numPr>
            <w:spacing w:before="4" w:line="276" w:lineRule="auto"/>
            <w:jc w:val="both"/>
            <w:rPr>
              <w:szCs w:val="16"/>
            </w:rPr>
          </w:pPr>
          <w:r w:rsidRPr="001D10AF">
            <w:rPr>
              <w:szCs w:val="16"/>
            </w:rPr>
            <w:t>Reagim nëpërmjet forcimit të kapaciteteve të institucioneve përkatëve për t’iu përgjigjur sulmeve terroriste</w:t>
          </w:r>
        </w:p>
        <w:p w:rsidR="001D10AF" w:rsidRPr="001D10AF" w:rsidRDefault="0009166C" w:rsidP="00347EFC">
          <w:pPr>
            <w:pStyle w:val="ListParagraph"/>
            <w:numPr>
              <w:ilvl w:val="0"/>
              <w:numId w:val="35"/>
            </w:numPr>
            <w:spacing w:before="4" w:line="276" w:lineRule="auto"/>
            <w:jc w:val="both"/>
            <w:rPr>
              <w:szCs w:val="16"/>
            </w:rPr>
          </w:pPr>
          <w:r w:rsidRPr="001D10AF">
            <w:rPr>
              <w:szCs w:val="16"/>
            </w:rPr>
            <w:t>Reagim nëpërmjet reduktimit dhe lehtësimit të pasojave nga një sulm terrorist</w:t>
          </w:r>
        </w:p>
        <w:p w:rsidR="001D10AF" w:rsidRPr="001D10AF" w:rsidRDefault="0009166C" w:rsidP="00347EFC">
          <w:pPr>
            <w:pStyle w:val="ListParagraph"/>
            <w:numPr>
              <w:ilvl w:val="0"/>
              <w:numId w:val="35"/>
            </w:numPr>
            <w:spacing w:before="4" w:line="276" w:lineRule="auto"/>
            <w:jc w:val="both"/>
            <w:rPr>
              <w:szCs w:val="16"/>
            </w:rPr>
          </w:pPr>
          <w:r w:rsidRPr="001D10AF">
            <w:rPr>
              <w:szCs w:val="16"/>
            </w:rPr>
            <w:t>Reagim nëpërmjet përmirësimit të koordinimit ndërinstitucional</w:t>
          </w:r>
        </w:p>
        <w:p w:rsidR="0009166C" w:rsidRPr="001D10AF" w:rsidRDefault="0009166C" w:rsidP="00347EFC">
          <w:pPr>
            <w:pStyle w:val="ListParagraph"/>
            <w:numPr>
              <w:ilvl w:val="0"/>
              <w:numId w:val="35"/>
            </w:numPr>
            <w:spacing w:before="4" w:line="276" w:lineRule="auto"/>
            <w:jc w:val="both"/>
            <w:rPr>
              <w:szCs w:val="16"/>
            </w:rPr>
          </w:pPr>
          <w:r w:rsidRPr="001D10AF">
            <w:rPr>
              <w:szCs w:val="16"/>
            </w:rPr>
            <w:t>Përgatitja për menaxhimin e incidenteve terroriste që përfshijnë përdorimin e materialeve CBRN.</w:t>
          </w:r>
        </w:p>
        <w:bookmarkEnd w:id="6"/>
        <w:p w:rsidR="005B20D3" w:rsidRPr="001D10AF" w:rsidRDefault="007B344D" w:rsidP="006A789F">
          <w:pPr>
            <w:pStyle w:val="TOC1"/>
            <w:tabs>
              <w:tab w:val="right" w:leader="dot" w:pos="9351"/>
            </w:tabs>
            <w:spacing w:line="276" w:lineRule="auto"/>
            <w:ind w:right="27"/>
            <w:rPr>
              <w:rFonts w:ascii="Times New Roman" w:hAnsi="Times New Roman" w:cs="Times New Roman"/>
            </w:rPr>
          </w:pPr>
          <w:r w:rsidRPr="001D10AF">
            <w:rPr>
              <w:rFonts w:ascii="Times New Roman" w:hAnsi="Times New Roman" w:cs="Times New Roman"/>
            </w:rPr>
            <w:fldChar w:fldCharType="begin"/>
          </w:r>
          <w:r w:rsidRPr="001D10AF">
            <w:rPr>
              <w:rFonts w:ascii="Times New Roman" w:hAnsi="Times New Roman" w:cs="Times New Roman"/>
            </w:rPr>
            <w:instrText xml:space="preserve"> HYPERLINK \l "_bookmark13" </w:instrText>
          </w:r>
          <w:r w:rsidRPr="001D10AF">
            <w:rPr>
              <w:rFonts w:ascii="Times New Roman" w:hAnsi="Times New Roman" w:cs="Times New Roman"/>
            </w:rPr>
            <w:fldChar w:fldCharType="separate"/>
          </w:r>
          <w:r w:rsidR="005B20D3" w:rsidRPr="001D10AF">
            <w:rPr>
              <w:rFonts w:ascii="Times New Roman" w:hAnsi="Times New Roman" w:cs="Times New Roman"/>
              <w:spacing w:val="-2"/>
            </w:rPr>
            <w:t>P</w:t>
          </w:r>
          <w:r w:rsidR="005B20D3" w:rsidRPr="001D10AF">
            <w:rPr>
              <w:rFonts w:ascii="Times New Roman" w:hAnsi="Times New Roman" w:cs="Times New Roman"/>
            </w:rPr>
            <w:t>j</w:t>
          </w:r>
          <w:r w:rsidR="005B20D3" w:rsidRPr="001D10AF">
            <w:rPr>
              <w:rFonts w:ascii="Times New Roman" w:hAnsi="Times New Roman" w:cs="Times New Roman"/>
              <w:spacing w:val="-1"/>
            </w:rPr>
            <w:t>e</w:t>
          </w:r>
          <w:r w:rsidR="005B20D3" w:rsidRPr="001D10AF">
            <w:rPr>
              <w:rFonts w:ascii="Times New Roman" w:hAnsi="Times New Roman" w:cs="Times New Roman"/>
              <w:spacing w:val="-5"/>
            </w:rPr>
            <w:t>s</w:t>
          </w:r>
          <w:r w:rsidR="005B20D3" w:rsidRPr="001D10AF">
            <w:rPr>
              <w:rFonts w:ascii="Times New Roman" w:hAnsi="Times New Roman" w:cs="Times New Roman"/>
            </w:rPr>
            <w:t>a</w:t>
          </w:r>
          <w:r w:rsidR="005B20D3" w:rsidRPr="001D10AF">
            <w:rPr>
              <w:rFonts w:ascii="Times New Roman" w:hAnsi="Times New Roman" w:cs="Times New Roman"/>
              <w:spacing w:val="-4"/>
            </w:rPr>
            <w:t xml:space="preserve"> </w:t>
          </w:r>
          <w:r w:rsidR="005B20D3" w:rsidRPr="001D10AF">
            <w:rPr>
              <w:rFonts w:ascii="Times New Roman" w:hAnsi="Times New Roman" w:cs="Times New Roman"/>
              <w:spacing w:val="-1"/>
            </w:rPr>
            <w:t>III</w:t>
          </w:r>
          <w:r w:rsidR="005B20D3" w:rsidRPr="001D10AF">
            <w:rPr>
              <w:rFonts w:ascii="Times New Roman" w:hAnsi="Times New Roman" w:cs="Times New Roman"/>
            </w:rPr>
            <w:t xml:space="preserve">: </w:t>
          </w:r>
          <w:r w:rsidR="005B20D3" w:rsidRPr="001D10AF">
            <w:rPr>
              <w:rFonts w:ascii="Times New Roman" w:hAnsi="Times New Roman" w:cs="Times New Roman"/>
              <w:spacing w:val="46"/>
            </w:rPr>
            <w:t xml:space="preserve"> </w:t>
          </w:r>
          <w:r w:rsidR="005B20D3" w:rsidRPr="001D10AF">
            <w:rPr>
              <w:rFonts w:ascii="Times New Roman" w:hAnsi="Times New Roman" w:cs="Times New Roman"/>
              <w:spacing w:val="-2"/>
            </w:rPr>
            <w:t>P</w:t>
          </w:r>
          <w:r w:rsidR="005B20D3" w:rsidRPr="001D10AF">
            <w:rPr>
              <w:rFonts w:ascii="Times New Roman" w:hAnsi="Times New Roman" w:cs="Times New Roman"/>
              <w:spacing w:val="-3"/>
            </w:rPr>
            <w:t>R</w:t>
          </w:r>
          <w:r w:rsidR="005B20D3" w:rsidRPr="001D10AF">
            <w:rPr>
              <w:rFonts w:ascii="Times New Roman" w:hAnsi="Times New Roman" w:cs="Times New Roman"/>
              <w:spacing w:val="-2"/>
            </w:rPr>
            <w:t>O</w:t>
          </w:r>
          <w:r w:rsidR="005B20D3" w:rsidRPr="001D10AF">
            <w:rPr>
              <w:rFonts w:ascii="Times New Roman" w:hAnsi="Times New Roman" w:cs="Times New Roman"/>
            </w:rPr>
            <w:t>J</w:t>
          </w:r>
          <w:r w:rsidR="005B20D3" w:rsidRPr="001D10AF">
            <w:rPr>
              <w:rFonts w:ascii="Times New Roman" w:hAnsi="Times New Roman" w:cs="Times New Roman"/>
              <w:spacing w:val="-7"/>
            </w:rPr>
            <w:t>E</w:t>
          </w:r>
          <w:r w:rsidR="005B20D3" w:rsidRPr="001D10AF">
            <w:rPr>
              <w:rFonts w:ascii="Times New Roman" w:hAnsi="Times New Roman" w:cs="Times New Roman"/>
              <w:spacing w:val="-2"/>
            </w:rPr>
            <w:t>K</w:t>
          </w:r>
          <w:r w:rsidR="005B20D3" w:rsidRPr="001D10AF">
            <w:rPr>
              <w:rFonts w:ascii="Times New Roman" w:hAnsi="Times New Roman" w:cs="Times New Roman"/>
              <w:spacing w:val="-1"/>
            </w:rPr>
            <w:t>T</w:t>
          </w:r>
          <w:r w:rsidR="005B20D3" w:rsidRPr="001D10AF">
            <w:rPr>
              <w:rFonts w:ascii="Times New Roman" w:hAnsi="Times New Roman" w:cs="Times New Roman"/>
              <w:spacing w:val="-6"/>
            </w:rPr>
            <w:t>E</w:t>
          </w:r>
          <w:r w:rsidR="005B20D3" w:rsidRPr="001D10AF">
            <w:rPr>
              <w:rFonts w:ascii="Times New Roman" w:hAnsi="Times New Roman" w:cs="Times New Roman"/>
              <w:spacing w:val="-1"/>
            </w:rPr>
            <w:t>T</w:t>
          </w:r>
          <w:r w:rsidR="005B20D3" w:rsidRPr="001D10AF">
            <w:rPr>
              <w:rFonts w:ascii="Times New Roman" w:hAnsi="Times New Roman" w:cs="Times New Roman"/>
            </w:rPr>
            <w:t>/</w:t>
          </w:r>
          <w:r w:rsidR="005B20D3" w:rsidRPr="001D10AF">
            <w:rPr>
              <w:rFonts w:ascii="Times New Roman" w:hAnsi="Times New Roman" w:cs="Times New Roman"/>
              <w:spacing w:val="-5"/>
            </w:rPr>
            <w:t>P</w:t>
          </w:r>
          <w:r w:rsidR="005B20D3" w:rsidRPr="001D10AF">
            <w:rPr>
              <w:rFonts w:ascii="Times New Roman" w:hAnsi="Times New Roman" w:cs="Times New Roman"/>
              <w:spacing w:val="-3"/>
            </w:rPr>
            <w:t>R</w:t>
          </w:r>
          <w:r w:rsidR="005B20D3" w:rsidRPr="001D10AF">
            <w:rPr>
              <w:rFonts w:ascii="Times New Roman" w:hAnsi="Times New Roman" w:cs="Times New Roman"/>
              <w:spacing w:val="-2"/>
            </w:rPr>
            <w:t>O</w:t>
          </w:r>
          <w:r w:rsidR="005B20D3" w:rsidRPr="001D10AF">
            <w:rPr>
              <w:rFonts w:ascii="Times New Roman" w:hAnsi="Times New Roman" w:cs="Times New Roman"/>
              <w:spacing w:val="-5"/>
            </w:rPr>
            <w:t>G</w:t>
          </w:r>
          <w:r w:rsidR="005B20D3" w:rsidRPr="001D10AF">
            <w:rPr>
              <w:rFonts w:ascii="Times New Roman" w:hAnsi="Times New Roman" w:cs="Times New Roman"/>
              <w:spacing w:val="-3"/>
            </w:rPr>
            <w:t>R</w:t>
          </w:r>
          <w:r w:rsidR="005B20D3" w:rsidRPr="001D10AF">
            <w:rPr>
              <w:rFonts w:ascii="Times New Roman" w:hAnsi="Times New Roman" w:cs="Times New Roman"/>
              <w:spacing w:val="-4"/>
            </w:rPr>
            <w:t>A</w:t>
          </w:r>
          <w:r w:rsidR="005B20D3" w:rsidRPr="001D10AF">
            <w:rPr>
              <w:rFonts w:ascii="Times New Roman" w:hAnsi="Times New Roman" w:cs="Times New Roman"/>
              <w:spacing w:val="-2"/>
            </w:rPr>
            <w:t>M</w:t>
          </w:r>
          <w:r w:rsidR="005B20D3" w:rsidRPr="001D10AF">
            <w:rPr>
              <w:rFonts w:ascii="Times New Roman" w:hAnsi="Times New Roman" w:cs="Times New Roman"/>
              <w:spacing w:val="-3"/>
            </w:rPr>
            <w:t>E</w:t>
          </w:r>
          <w:r w:rsidR="005B20D3" w:rsidRPr="001D10AF">
            <w:rPr>
              <w:rFonts w:ascii="Times New Roman" w:hAnsi="Times New Roman" w:cs="Times New Roman"/>
            </w:rPr>
            <w:t>T</w:t>
          </w:r>
          <w:r w:rsidR="005B20D3" w:rsidRPr="001D10AF">
            <w:rPr>
              <w:rFonts w:ascii="Times New Roman" w:hAnsi="Times New Roman" w:cs="Times New Roman"/>
              <w:spacing w:val="-6"/>
            </w:rPr>
            <w:t xml:space="preserve"> </w:t>
          </w:r>
          <w:r w:rsidR="005B20D3" w:rsidRPr="001D10AF">
            <w:rPr>
              <w:rFonts w:ascii="Times New Roman" w:hAnsi="Times New Roman" w:cs="Times New Roman"/>
              <w:spacing w:val="-2"/>
            </w:rPr>
            <w:t>K</w:t>
          </w:r>
          <w:r w:rsidR="005B20D3" w:rsidRPr="001D10AF">
            <w:rPr>
              <w:rFonts w:ascii="Times New Roman" w:hAnsi="Times New Roman" w:cs="Times New Roman"/>
              <w:spacing w:val="-4"/>
            </w:rPr>
            <w:t>O</w:t>
          </w:r>
          <w:r w:rsidR="005B20D3" w:rsidRPr="001D10AF">
            <w:rPr>
              <w:rFonts w:ascii="Times New Roman" w:hAnsi="Times New Roman" w:cs="Times New Roman"/>
              <w:spacing w:val="-5"/>
            </w:rPr>
            <w:t>M</w:t>
          </w:r>
          <w:r w:rsidR="005B20D3" w:rsidRPr="001D10AF">
            <w:rPr>
              <w:rFonts w:ascii="Times New Roman" w:hAnsi="Times New Roman" w:cs="Times New Roman"/>
              <w:spacing w:val="-2"/>
            </w:rPr>
            <w:t>B</w:t>
          </w:r>
          <w:r w:rsidR="005B20D3" w:rsidRPr="001D10AF">
            <w:rPr>
              <w:rFonts w:ascii="Times New Roman" w:hAnsi="Times New Roman" w:cs="Times New Roman"/>
              <w:spacing w:val="-6"/>
            </w:rPr>
            <w:t>Ë</w:t>
          </w:r>
          <w:r w:rsidR="005B20D3" w:rsidRPr="001D10AF">
            <w:rPr>
              <w:rFonts w:ascii="Times New Roman" w:hAnsi="Times New Roman" w:cs="Times New Roman"/>
              <w:spacing w:val="-1"/>
            </w:rPr>
            <w:t>T</w:t>
          </w:r>
          <w:r w:rsidR="005B20D3" w:rsidRPr="001D10AF">
            <w:rPr>
              <w:rFonts w:ascii="Times New Roman" w:hAnsi="Times New Roman" w:cs="Times New Roman"/>
              <w:spacing w:val="-4"/>
            </w:rPr>
            <w:t>A</w:t>
          </w:r>
          <w:r w:rsidR="005B20D3" w:rsidRPr="001D10AF">
            <w:rPr>
              <w:rFonts w:ascii="Times New Roman" w:hAnsi="Times New Roman" w:cs="Times New Roman"/>
            </w:rPr>
            <w:t>RE</w:t>
          </w:r>
          <w:r w:rsidR="005B20D3" w:rsidRPr="001D10AF">
            <w:rPr>
              <w:rFonts w:ascii="Times New Roman" w:hAnsi="Times New Roman" w:cs="Times New Roman"/>
              <w:spacing w:val="-6"/>
            </w:rPr>
            <w:t xml:space="preserve"> </w:t>
          </w:r>
          <w:r w:rsidR="005B20D3" w:rsidRPr="001D10AF">
            <w:rPr>
              <w:rFonts w:ascii="Times New Roman" w:hAnsi="Times New Roman" w:cs="Times New Roman"/>
              <w:spacing w:val="-4"/>
            </w:rPr>
            <w:t>T</w:t>
          </w:r>
          <w:r w:rsidR="005B20D3" w:rsidRPr="001D10AF">
            <w:rPr>
              <w:rFonts w:ascii="Times New Roman" w:hAnsi="Times New Roman" w:cs="Times New Roman"/>
            </w:rPr>
            <w:t>Ë</w:t>
          </w:r>
          <w:r w:rsidR="005B20D3" w:rsidRPr="001D10AF">
            <w:rPr>
              <w:rFonts w:ascii="Times New Roman" w:hAnsi="Times New Roman" w:cs="Times New Roman"/>
              <w:spacing w:val="-5"/>
            </w:rPr>
            <w:t xml:space="preserve"> </w:t>
          </w:r>
          <w:r w:rsidR="005B20D3" w:rsidRPr="001D10AF">
            <w:rPr>
              <w:rFonts w:ascii="Times New Roman" w:hAnsi="Times New Roman" w:cs="Times New Roman"/>
            </w:rPr>
            <w:t>Z</w:t>
          </w:r>
          <w:r w:rsidR="005B20D3" w:rsidRPr="001D10AF">
            <w:rPr>
              <w:rFonts w:ascii="Times New Roman" w:hAnsi="Times New Roman" w:cs="Times New Roman"/>
              <w:spacing w:val="-3"/>
            </w:rPr>
            <w:t>H</w:t>
          </w:r>
          <w:r w:rsidR="005B20D3" w:rsidRPr="001D10AF">
            <w:rPr>
              <w:rFonts w:ascii="Times New Roman" w:hAnsi="Times New Roman" w:cs="Times New Roman"/>
              <w:spacing w:val="-1"/>
            </w:rPr>
            <w:t>VI</w:t>
          </w:r>
          <w:r w:rsidR="005B20D3" w:rsidRPr="001D10AF">
            <w:rPr>
              <w:rFonts w:ascii="Times New Roman" w:hAnsi="Times New Roman" w:cs="Times New Roman"/>
              <w:spacing w:val="-3"/>
            </w:rPr>
            <w:t>LL</w:t>
          </w:r>
          <w:r w:rsidR="005B20D3" w:rsidRPr="001D10AF">
            <w:rPr>
              <w:rFonts w:ascii="Times New Roman" w:hAnsi="Times New Roman" w:cs="Times New Roman"/>
              <w:spacing w:val="-4"/>
            </w:rPr>
            <w:t>I</w:t>
          </w:r>
          <w:r w:rsidR="005B20D3" w:rsidRPr="001D10AF">
            <w:rPr>
              <w:rFonts w:ascii="Times New Roman" w:hAnsi="Times New Roman" w:cs="Times New Roman"/>
              <w:spacing w:val="-2"/>
            </w:rPr>
            <w:t>M</w:t>
          </w:r>
          <w:r w:rsidR="005B20D3" w:rsidRPr="001D10AF">
            <w:rPr>
              <w:rFonts w:ascii="Times New Roman" w:hAnsi="Times New Roman" w:cs="Times New Roman"/>
              <w:spacing w:val="-4"/>
            </w:rPr>
            <w:t>I</w:t>
          </w:r>
          <w:r w:rsidR="005B20D3" w:rsidRPr="001D10AF">
            <w:rPr>
              <w:rFonts w:ascii="Times New Roman" w:hAnsi="Times New Roman" w:cs="Times New Roman"/>
            </w:rPr>
            <w:t>T</w:t>
          </w:r>
          <w:r w:rsidR="005B20D3" w:rsidRPr="001D10AF">
            <w:rPr>
              <w:rFonts w:ascii="Times New Roman" w:hAnsi="Times New Roman" w:cs="Times New Roman"/>
              <w:spacing w:val="-4"/>
            </w:rPr>
            <w:t xml:space="preserve"> </w:t>
          </w:r>
          <w:r w:rsidR="005B20D3" w:rsidRPr="001D10AF">
            <w:rPr>
              <w:rFonts w:ascii="Times New Roman" w:hAnsi="Times New Roman" w:cs="Times New Roman"/>
              <w:spacing w:val="-2"/>
            </w:rPr>
            <w:t>P</w:t>
          </w:r>
          <w:r w:rsidR="005B20D3" w:rsidRPr="001D10AF">
            <w:rPr>
              <w:rFonts w:ascii="Times New Roman" w:hAnsi="Times New Roman" w:cs="Times New Roman"/>
              <w:spacing w:val="-3"/>
            </w:rPr>
            <w:t>Ë</w:t>
          </w:r>
          <w:r w:rsidR="005B20D3" w:rsidRPr="001D10AF">
            <w:rPr>
              <w:rFonts w:ascii="Times New Roman" w:hAnsi="Times New Roman" w:cs="Times New Roman"/>
            </w:rPr>
            <w:t>R</w:t>
          </w:r>
          <w:r w:rsidR="005B20D3" w:rsidRPr="001D10AF">
            <w:rPr>
              <w:rFonts w:ascii="Times New Roman" w:hAnsi="Times New Roman" w:cs="Times New Roman"/>
              <w:spacing w:val="-6"/>
            </w:rPr>
            <w:t xml:space="preserve"> </w:t>
          </w:r>
          <w:r w:rsidR="005B20D3" w:rsidRPr="001D10AF">
            <w:rPr>
              <w:rFonts w:ascii="Times New Roman" w:hAnsi="Times New Roman" w:cs="Times New Roman"/>
            </w:rPr>
            <w:t>Z</w:t>
          </w:r>
          <w:r w:rsidR="005B20D3" w:rsidRPr="001D10AF">
            <w:rPr>
              <w:rFonts w:ascii="Times New Roman" w:hAnsi="Times New Roman" w:cs="Times New Roman"/>
              <w:spacing w:val="-5"/>
            </w:rPr>
            <w:t>B</w:t>
          </w:r>
          <w:r w:rsidR="005B20D3" w:rsidRPr="001D10AF">
            <w:rPr>
              <w:rFonts w:ascii="Times New Roman" w:hAnsi="Times New Roman" w:cs="Times New Roman"/>
              <w:spacing w:val="-1"/>
            </w:rPr>
            <w:t>A</w:t>
          </w:r>
          <w:r w:rsidR="005B20D3" w:rsidRPr="001D10AF">
            <w:rPr>
              <w:rFonts w:ascii="Times New Roman" w:hAnsi="Times New Roman" w:cs="Times New Roman"/>
              <w:spacing w:val="-4"/>
            </w:rPr>
            <w:t>TI</w:t>
          </w:r>
          <w:r w:rsidR="005B20D3" w:rsidRPr="001D10AF">
            <w:rPr>
              <w:rFonts w:ascii="Times New Roman" w:hAnsi="Times New Roman" w:cs="Times New Roman"/>
              <w:spacing w:val="-5"/>
            </w:rPr>
            <w:t>M</w:t>
          </w:r>
          <w:r w:rsidR="005B20D3" w:rsidRPr="001D10AF">
            <w:rPr>
              <w:rFonts w:ascii="Times New Roman" w:hAnsi="Times New Roman" w:cs="Times New Roman"/>
              <w:spacing w:val="-1"/>
            </w:rPr>
            <w:t>I</w:t>
          </w:r>
          <w:r w:rsidR="005B20D3" w:rsidRPr="001D10AF">
            <w:rPr>
              <w:rFonts w:ascii="Times New Roman" w:hAnsi="Times New Roman" w:cs="Times New Roman"/>
            </w:rPr>
            <w:t>N</w:t>
          </w:r>
          <w:r w:rsidR="005B20D3" w:rsidRPr="001D10AF">
            <w:rPr>
              <w:rFonts w:ascii="Times New Roman" w:hAnsi="Times New Roman" w:cs="Times New Roman"/>
              <w:spacing w:val="-5"/>
            </w:rPr>
            <w:t xml:space="preserve"> </w:t>
          </w:r>
          <w:r w:rsidR="005B20D3" w:rsidRPr="001D10AF">
            <w:rPr>
              <w:rFonts w:ascii="Times New Roman" w:hAnsi="Times New Roman" w:cs="Times New Roman"/>
            </w:rPr>
            <w:t>E</w:t>
          </w:r>
          <w:r w:rsidR="005B20D3" w:rsidRPr="001D10AF">
            <w:rPr>
              <w:rFonts w:ascii="Times New Roman" w:hAnsi="Times New Roman" w:cs="Times New Roman"/>
              <w:spacing w:val="-5"/>
            </w:rPr>
            <w:t xml:space="preserve"> </w:t>
          </w:r>
          <w:r w:rsidR="005B20D3" w:rsidRPr="001D10AF">
            <w:rPr>
              <w:rFonts w:ascii="Times New Roman" w:hAnsi="Times New Roman" w:cs="Times New Roman"/>
            </w:rPr>
            <w:t>S</w:t>
          </w:r>
          <w:r w:rsidR="005B20D3" w:rsidRPr="001D10AF">
            <w:rPr>
              <w:rFonts w:ascii="Times New Roman" w:hAnsi="Times New Roman" w:cs="Times New Roman"/>
              <w:spacing w:val="-4"/>
            </w:rPr>
            <w:t>T</w:t>
          </w:r>
          <w:r w:rsidR="005B20D3" w:rsidRPr="001D10AF">
            <w:rPr>
              <w:rFonts w:ascii="Times New Roman" w:hAnsi="Times New Roman" w:cs="Times New Roman"/>
              <w:spacing w:val="-3"/>
            </w:rPr>
            <w:t>R</w:t>
          </w:r>
          <w:r w:rsidR="005B20D3" w:rsidRPr="001D10AF">
            <w:rPr>
              <w:rFonts w:ascii="Times New Roman" w:hAnsi="Times New Roman" w:cs="Times New Roman"/>
              <w:spacing w:val="-1"/>
            </w:rPr>
            <w:t>AT</w:t>
          </w:r>
          <w:r w:rsidR="005B20D3" w:rsidRPr="001D10AF">
            <w:rPr>
              <w:rFonts w:ascii="Times New Roman" w:hAnsi="Times New Roman" w:cs="Times New Roman"/>
              <w:spacing w:val="-6"/>
            </w:rPr>
            <w:t>E</w:t>
          </w:r>
          <w:r w:rsidR="005B20D3" w:rsidRPr="001D10AF">
            <w:rPr>
              <w:rFonts w:ascii="Times New Roman" w:hAnsi="Times New Roman" w:cs="Times New Roman"/>
              <w:spacing w:val="-2"/>
            </w:rPr>
            <w:t>G</w:t>
          </w:r>
          <w:r w:rsidR="005B20D3" w:rsidRPr="001D10AF">
            <w:rPr>
              <w:rFonts w:ascii="Times New Roman" w:hAnsi="Times New Roman" w:cs="Times New Roman"/>
            </w:rPr>
            <w:t>J</w:t>
          </w:r>
          <w:r w:rsidR="005B20D3" w:rsidRPr="001D10AF">
            <w:rPr>
              <w:rFonts w:ascii="Times New Roman" w:hAnsi="Times New Roman" w:cs="Times New Roman"/>
              <w:spacing w:val="-2"/>
            </w:rPr>
            <w:t>I</w:t>
          </w:r>
          <w:r w:rsidR="005B20D3" w:rsidRPr="001D10AF">
            <w:rPr>
              <w:rFonts w:ascii="Times New Roman" w:hAnsi="Times New Roman" w:cs="Times New Roman"/>
              <w:spacing w:val="-5"/>
            </w:rPr>
            <w:t>S</w:t>
          </w:r>
          <w:r w:rsidR="005B20D3" w:rsidRPr="001D10AF">
            <w:rPr>
              <w:rFonts w:ascii="Times New Roman" w:hAnsi="Times New Roman" w:cs="Times New Roman"/>
            </w:rPr>
            <w:t>Ë</w:t>
          </w:r>
          <w:r w:rsidR="005B20D3" w:rsidRPr="001D10AF">
            <w:rPr>
              <w:rFonts w:ascii="Times New Roman" w:hAnsi="Times New Roman" w:cs="Times New Roman"/>
            </w:rPr>
            <w:tab/>
          </w:r>
          <w:r w:rsidRPr="001D10AF">
            <w:rPr>
              <w:rFonts w:ascii="Times New Roman" w:hAnsi="Times New Roman" w:cs="Times New Roman"/>
            </w:rPr>
            <w:fldChar w:fldCharType="end"/>
          </w:r>
          <w:r w:rsidR="00FA17BB">
            <w:rPr>
              <w:rFonts w:ascii="Times New Roman" w:hAnsi="Times New Roman" w:cs="Times New Roman"/>
            </w:rPr>
            <w:t>40</w:t>
          </w:r>
        </w:p>
        <w:p w:rsidR="005B20D3" w:rsidRPr="00B56D31" w:rsidRDefault="004817A9" w:rsidP="006A789F">
          <w:pPr>
            <w:pStyle w:val="TOC2"/>
            <w:tabs>
              <w:tab w:val="left" w:pos="1641"/>
            </w:tabs>
            <w:spacing w:line="276" w:lineRule="auto"/>
            <w:ind w:left="0" w:right="-23"/>
            <w:rPr>
              <w:rFonts w:ascii="Times New Roman" w:hAnsi="Times New Roman" w:cs="Times New Roman"/>
              <w:w w:val="99"/>
            </w:rPr>
          </w:pPr>
          <w:hyperlink w:anchor="_bookmark15" w:history="1">
            <w:r w:rsidR="005B20D3" w:rsidRPr="001D10AF">
              <w:rPr>
                <w:rFonts w:ascii="Times New Roman" w:hAnsi="Times New Roman" w:cs="Times New Roman"/>
                <w:spacing w:val="-2"/>
              </w:rPr>
              <w:t>P</w:t>
            </w:r>
            <w:r w:rsidR="005B20D3" w:rsidRPr="001D10AF">
              <w:rPr>
                <w:rFonts w:ascii="Times New Roman" w:hAnsi="Times New Roman" w:cs="Times New Roman"/>
              </w:rPr>
              <w:t>j</w:t>
            </w:r>
            <w:r w:rsidR="005B20D3" w:rsidRPr="001D10AF">
              <w:rPr>
                <w:rFonts w:ascii="Times New Roman" w:hAnsi="Times New Roman" w:cs="Times New Roman"/>
                <w:spacing w:val="-1"/>
              </w:rPr>
              <w:t>e</w:t>
            </w:r>
            <w:r w:rsidR="005B20D3" w:rsidRPr="001D10AF">
              <w:rPr>
                <w:rFonts w:ascii="Times New Roman" w:hAnsi="Times New Roman" w:cs="Times New Roman"/>
                <w:spacing w:val="-5"/>
              </w:rPr>
              <w:t>s</w:t>
            </w:r>
            <w:r w:rsidR="005B20D3" w:rsidRPr="001D10AF">
              <w:rPr>
                <w:rFonts w:ascii="Times New Roman" w:hAnsi="Times New Roman" w:cs="Times New Roman"/>
              </w:rPr>
              <w:t>a</w:t>
            </w:r>
            <w:r w:rsidR="005B20D3" w:rsidRPr="001D10AF">
              <w:rPr>
                <w:rFonts w:ascii="Times New Roman" w:hAnsi="Times New Roman" w:cs="Times New Roman"/>
                <w:spacing w:val="-3"/>
              </w:rPr>
              <w:t xml:space="preserve"> </w:t>
            </w:r>
            <w:r w:rsidR="005B20D3" w:rsidRPr="001D10AF">
              <w:rPr>
                <w:rFonts w:ascii="Times New Roman" w:hAnsi="Times New Roman" w:cs="Times New Roman"/>
                <w:spacing w:val="-1"/>
              </w:rPr>
              <w:t>IV</w:t>
            </w:r>
            <w:r w:rsidR="00E769AA" w:rsidRPr="001D10AF">
              <w:rPr>
                <w:rFonts w:ascii="Times New Roman" w:hAnsi="Times New Roman" w:cs="Times New Roman"/>
              </w:rPr>
              <w:t>:</w:t>
            </w:r>
            <w:r w:rsidR="00B56D31">
              <w:rPr>
                <w:rFonts w:ascii="Times New Roman" w:hAnsi="Times New Roman" w:cs="Times New Roman"/>
              </w:rPr>
              <w:t xml:space="preserve"> </w:t>
            </w:r>
            <w:r w:rsidR="005B20D3" w:rsidRPr="001D10AF">
              <w:rPr>
                <w:rFonts w:ascii="Times New Roman" w:hAnsi="Times New Roman" w:cs="Times New Roman"/>
              </w:rPr>
              <w:t>Z</w:t>
            </w:r>
            <w:r w:rsidR="005B20D3" w:rsidRPr="001D10AF">
              <w:rPr>
                <w:rFonts w:ascii="Times New Roman" w:hAnsi="Times New Roman" w:cs="Times New Roman"/>
                <w:spacing w:val="-5"/>
              </w:rPr>
              <w:t>B</w:t>
            </w:r>
            <w:r w:rsidR="005B20D3" w:rsidRPr="001D10AF">
              <w:rPr>
                <w:rFonts w:ascii="Times New Roman" w:hAnsi="Times New Roman" w:cs="Times New Roman"/>
                <w:spacing w:val="-1"/>
              </w:rPr>
              <w:t>AT</w:t>
            </w:r>
            <w:r w:rsidR="005B20D3" w:rsidRPr="001D10AF">
              <w:rPr>
                <w:rFonts w:ascii="Times New Roman" w:hAnsi="Times New Roman" w:cs="Times New Roman"/>
                <w:spacing w:val="-4"/>
              </w:rPr>
              <w:t>I</w:t>
            </w:r>
            <w:r w:rsidR="005B20D3" w:rsidRPr="001D10AF">
              <w:rPr>
                <w:rFonts w:ascii="Times New Roman" w:hAnsi="Times New Roman" w:cs="Times New Roman"/>
                <w:spacing w:val="-2"/>
              </w:rPr>
              <w:t>M</w:t>
            </w:r>
            <w:r w:rsidR="005B20D3" w:rsidRPr="001D10AF">
              <w:rPr>
                <w:rFonts w:ascii="Times New Roman" w:hAnsi="Times New Roman" w:cs="Times New Roman"/>
                <w:spacing w:val="-1"/>
              </w:rPr>
              <w:t>I</w:t>
            </w:r>
            <w:r w:rsidR="005B20D3" w:rsidRPr="001D10AF">
              <w:rPr>
                <w:rFonts w:ascii="Times New Roman" w:hAnsi="Times New Roman" w:cs="Times New Roman"/>
              </w:rPr>
              <w:t xml:space="preserve">, </w:t>
            </w:r>
            <w:r w:rsidR="005B20D3" w:rsidRPr="001D10AF">
              <w:rPr>
                <w:rFonts w:ascii="Times New Roman" w:hAnsi="Times New Roman" w:cs="Times New Roman"/>
                <w:spacing w:val="11"/>
              </w:rPr>
              <w:t xml:space="preserve"> </w:t>
            </w:r>
            <w:r w:rsidR="005B20D3" w:rsidRPr="001D10AF">
              <w:rPr>
                <w:rFonts w:ascii="Times New Roman" w:hAnsi="Times New Roman" w:cs="Times New Roman"/>
                <w:spacing w:val="-2"/>
              </w:rPr>
              <w:t>P</w:t>
            </w:r>
            <w:r w:rsidR="005B20D3" w:rsidRPr="001D10AF">
              <w:rPr>
                <w:rFonts w:ascii="Times New Roman" w:hAnsi="Times New Roman" w:cs="Times New Roman"/>
                <w:spacing w:val="-6"/>
              </w:rPr>
              <w:t>Ë</w:t>
            </w:r>
            <w:r w:rsidR="005B20D3" w:rsidRPr="001D10AF">
              <w:rPr>
                <w:rFonts w:ascii="Times New Roman" w:hAnsi="Times New Roman" w:cs="Times New Roman"/>
              </w:rPr>
              <w:t>R</w:t>
            </w:r>
            <w:r w:rsidR="005B20D3" w:rsidRPr="001D10AF">
              <w:rPr>
                <w:rFonts w:ascii="Times New Roman" w:hAnsi="Times New Roman" w:cs="Times New Roman"/>
                <w:spacing w:val="-3"/>
              </w:rPr>
              <w:t>G</w:t>
            </w:r>
            <w:r w:rsidR="005B20D3" w:rsidRPr="001D10AF">
              <w:rPr>
                <w:rFonts w:ascii="Times New Roman" w:hAnsi="Times New Roman" w:cs="Times New Roman"/>
              </w:rPr>
              <w:t>J</w:t>
            </w:r>
            <w:r w:rsidR="005B20D3" w:rsidRPr="001D10AF">
              <w:rPr>
                <w:rFonts w:ascii="Times New Roman" w:hAnsi="Times New Roman" w:cs="Times New Roman"/>
                <w:spacing w:val="-7"/>
              </w:rPr>
              <w:t>E</w:t>
            </w:r>
            <w:r w:rsidR="005B20D3" w:rsidRPr="001D10AF">
              <w:rPr>
                <w:rFonts w:ascii="Times New Roman" w:hAnsi="Times New Roman" w:cs="Times New Roman"/>
                <w:spacing w:val="-2"/>
              </w:rPr>
              <w:t>G</w:t>
            </w:r>
            <w:r w:rsidR="005B20D3" w:rsidRPr="001D10AF">
              <w:rPr>
                <w:rFonts w:ascii="Times New Roman" w:hAnsi="Times New Roman" w:cs="Times New Roman"/>
              </w:rPr>
              <w:t>J</w:t>
            </w:r>
            <w:r w:rsidR="005B20D3" w:rsidRPr="001D10AF">
              <w:rPr>
                <w:rFonts w:ascii="Times New Roman" w:hAnsi="Times New Roman" w:cs="Times New Roman"/>
                <w:spacing w:val="-7"/>
              </w:rPr>
              <w:t>Ë</w:t>
            </w:r>
            <w:r w:rsidR="005B20D3" w:rsidRPr="001D10AF">
              <w:rPr>
                <w:rFonts w:ascii="Times New Roman" w:hAnsi="Times New Roman" w:cs="Times New Roman"/>
              </w:rPr>
              <w:t>S</w:t>
            </w:r>
            <w:r w:rsidR="005B20D3" w:rsidRPr="001D10AF">
              <w:rPr>
                <w:rFonts w:ascii="Times New Roman" w:hAnsi="Times New Roman" w:cs="Times New Roman"/>
                <w:spacing w:val="-1"/>
              </w:rPr>
              <w:t>I</w:t>
            </w:r>
            <w:r w:rsidR="005B20D3" w:rsidRPr="001D10AF">
              <w:rPr>
                <w:rFonts w:ascii="Times New Roman" w:hAnsi="Times New Roman" w:cs="Times New Roman"/>
              </w:rPr>
              <w:t xml:space="preserve">A </w:t>
            </w:r>
            <w:r w:rsidR="005B20D3" w:rsidRPr="001D10AF">
              <w:rPr>
                <w:rFonts w:ascii="Times New Roman" w:hAnsi="Times New Roman" w:cs="Times New Roman"/>
                <w:spacing w:val="8"/>
              </w:rPr>
              <w:t xml:space="preserve"> </w:t>
            </w:r>
            <w:r w:rsidR="005B20D3" w:rsidRPr="001D10AF">
              <w:rPr>
                <w:rFonts w:ascii="Times New Roman" w:hAnsi="Times New Roman" w:cs="Times New Roman"/>
              </w:rPr>
              <w:t xml:space="preserve">E </w:t>
            </w:r>
            <w:r w:rsidR="005B20D3" w:rsidRPr="001D10AF">
              <w:rPr>
                <w:rFonts w:ascii="Times New Roman" w:hAnsi="Times New Roman" w:cs="Times New Roman"/>
                <w:spacing w:val="13"/>
              </w:rPr>
              <w:t xml:space="preserve"> </w:t>
            </w:r>
            <w:r w:rsidR="005B20D3" w:rsidRPr="001D10AF">
              <w:rPr>
                <w:rFonts w:ascii="Times New Roman" w:hAnsi="Times New Roman" w:cs="Times New Roman"/>
                <w:spacing w:val="-1"/>
              </w:rPr>
              <w:t>I</w:t>
            </w:r>
            <w:r w:rsidR="005B20D3" w:rsidRPr="001D10AF">
              <w:rPr>
                <w:rFonts w:ascii="Times New Roman" w:hAnsi="Times New Roman" w:cs="Times New Roman"/>
                <w:spacing w:val="-2"/>
              </w:rPr>
              <w:t>N</w:t>
            </w:r>
            <w:r w:rsidR="005B20D3" w:rsidRPr="001D10AF">
              <w:rPr>
                <w:rFonts w:ascii="Times New Roman" w:hAnsi="Times New Roman" w:cs="Times New Roman"/>
                <w:spacing w:val="-5"/>
              </w:rPr>
              <w:t>S</w:t>
            </w:r>
            <w:r w:rsidR="005B20D3" w:rsidRPr="001D10AF">
              <w:rPr>
                <w:rFonts w:ascii="Times New Roman" w:hAnsi="Times New Roman" w:cs="Times New Roman"/>
                <w:spacing w:val="-1"/>
              </w:rPr>
              <w:t>TI</w:t>
            </w:r>
            <w:r w:rsidR="005B20D3" w:rsidRPr="001D10AF">
              <w:rPr>
                <w:rFonts w:ascii="Times New Roman" w:hAnsi="Times New Roman" w:cs="Times New Roman"/>
                <w:spacing w:val="-4"/>
              </w:rPr>
              <w:t>T</w:t>
            </w:r>
            <w:r w:rsidR="005B20D3" w:rsidRPr="001D10AF">
              <w:rPr>
                <w:rFonts w:ascii="Times New Roman" w:hAnsi="Times New Roman" w:cs="Times New Roman"/>
                <w:spacing w:val="-2"/>
              </w:rPr>
              <w:t>UC</w:t>
            </w:r>
            <w:r w:rsidR="005B20D3" w:rsidRPr="001D10AF">
              <w:rPr>
                <w:rFonts w:ascii="Times New Roman" w:hAnsi="Times New Roman" w:cs="Times New Roman"/>
                <w:spacing w:val="-4"/>
              </w:rPr>
              <w:t>IO</w:t>
            </w:r>
            <w:r w:rsidR="005B20D3" w:rsidRPr="001D10AF">
              <w:rPr>
                <w:rFonts w:ascii="Times New Roman" w:hAnsi="Times New Roman" w:cs="Times New Roman"/>
                <w:spacing w:val="-2"/>
              </w:rPr>
              <w:t>N</w:t>
            </w:r>
            <w:r w:rsidR="005B20D3" w:rsidRPr="001D10AF">
              <w:rPr>
                <w:rFonts w:ascii="Times New Roman" w:hAnsi="Times New Roman" w:cs="Times New Roman"/>
                <w:spacing w:val="-3"/>
              </w:rPr>
              <w:t>E</w:t>
            </w:r>
            <w:r w:rsidR="005B20D3" w:rsidRPr="001D10AF">
              <w:rPr>
                <w:rFonts w:ascii="Times New Roman" w:hAnsi="Times New Roman" w:cs="Times New Roman"/>
                <w:spacing w:val="-1"/>
              </w:rPr>
              <w:t>V</w:t>
            </w:r>
            <w:r w:rsidR="005B20D3" w:rsidRPr="001D10AF">
              <w:rPr>
                <w:rFonts w:ascii="Times New Roman" w:hAnsi="Times New Roman" w:cs="Times New Roman"/>
                <w:spacing w:val="-3"/>
              </w:rPr>
              <w:t>E</w:t>
            </w:r>
            <w:r w:rsidR="005B20D3" w:rsidRPr="001D10AF">
              <w:rPr>
                <w:rFonts w:ascii="Times New Roman" w:hAnsi="Times New Roman" w:cs="Times New Roman"/>
              </w:rPr>
              <w:t xml:space="preserve">, </w:t>
            </w:r>
            <w:r w:rsidR="005B20D3" w:rsidRPr="001D10AF">
              <w:rPr>
                <w:rFonts w:ascii="Times New Roman" w:hAnsi="Times New Roman" w:cs="Times New Roman"/>
                <w:spacing w:val="13"/>
              </w:rPr>
              <w:t xml:space="preserve"> </w:t>
            </w:r>
            <w:r w:rsidR="005B20D3" w:rsidRPr="001D10AF">
              <w:rPr>
                <w:rFonts w:ascii="Times New Roman" w:hAnsi="Times New Roman" w:cs="Times New Roman"/>
                <w:spacing w:val="-3"/>
              </w:rPr>
              <w:t>L</w:t>
            </w:r>
            <w:r w:rsidR="005B20D3" w:rsidRPr="001D10AF">
              <w:rPr>
                <w:rFonts w:ascii="Times New Roman" w:hAnsi="Times New Roman" w:cs="Times New Roman"/>
                <w:spacing w:val="-6"/>
              </w:rPr>
              <w:t>L</w:t>
            </w:r>
            <w:r w:rsidR="005B20D3" w:rsidRPr="001D10AF">
              <w:rPr>
                <w:rFonts w:ascii="Times New Roman" w:hAnsi="Times New Roman" w:cs="Times New Roman"/>
                <w:spacing w:val="-4"/>
              </w:rPr>
              <w:t>O</w:t>
            </w:r>
            <w:r w:rsidR="005B20D3" w:rsidRPr="001D10AF">
              <w:rPr>
                <w:rFonts w:ascii="Times New Roman" w:hAnsi="Times New Roman" w:cs="Times New Roman"/>
                <w:spacing w:val="-2"/>
              </w:rPr>
              <w:t>G</w:t>
            </w:r>
            <w:r w:rsidR="005B20D3" w:rsidRPr="001D10AF">
              <w:rPr>
                <w:rFonts w:ascii="Times New Roman" w:hAnsi="Times New Roman" w:cs="Times New Roman"/>
                <w:spacing w:val="-4"/>
              </w:rPr>
              <w:t>A</w:t>
            </w:r>
            <w:r w:rsidR="005B20D3" w:rsidRPr="001D10AF">
              <w:rPr>
                <w:rFonts w:ascii="Times New Roman" w:hAnsi="Times New Roman" w:cs="Times New Roman"/>
              </w:rPr>
              <w:t>R</w:t>
            </w:r>
            <w:r w:rsidR="005B20D3" w:rsidRPr="001D10AF">
              <w:rPr>
                <w:rFonts w:ascii="Times New Roman" w:hAnsi="Times New Roman" w:cs="Times New Roman"/>
                <w:spacing w:val="-2"/>
              </w:rPr>
              <w:t>I</w:t>
            </w:r>
            <w:r w:rsidR="005B20D3" w:rsidRPr="001D10AF">
              <w:rPr>
                <w:rFonts w:ascii="Times New Roman" w:hAnsi="Times New Roman" w:cs="Times New Roman"/>
                <w:spacing w:val="-6"/>
              </w:rPr>
              <w:t>D</w:t>
            </w:r>
            <w:r w:rsidR="005B20D3" w:rsidRPr="001D10AF">
              <w:rPr>
                <w:rFonts w:ascii="Times New Roman" w:hAnsi="Times New Roman" w:cs="Times New Roman"/>
                <w:spacing w:val="-3"/>
              </w:rPr>
              <w:t>HË</w:t>
            </w:r>
            <w:r w:rsidR="005B20D3" w:rsidRPr="001D10AF">
              <w:rPr>
                <w:rFonts w:ascii="Times New Roman" w:hAnsi="Times New Roman" w:cs="Times New Roman"/>
                <w:spacing w:val="-2"/>
              </w:rPr>
              <w:t>N</w:t>
            </w:r>
            <w:r w:rsidR="005B20D3" w:rsidRPr="001D10AF">
              <w:rPr>
                <w:rFonts w:ascii="Times New Roman" w:hAnsi="Times New Roman" w:cs="Times New Roman"/>
                <w:spacing w:val="-4"/>
              </w:rPr>
              <w:t>I</w:t>
            </w:r>
            <w:r w:rsidR="005B20D3" w:rsidRPr="001D10AF">
              <w:rPr>
                <w:rFonts w:ascii="Times New Roman" w:hAnsi="Times New Roman" w:cs="Times New Roman"/>
                <w:spacing w:val="-1"/>
              </w:rPr>
              <w:t>A</w:t>
            </w:r>
            <w:r w:rsidR="005B20D3" w:rsidRPr="001D10AF">
              <w:rPr>
                <w:rFonts w:ascii="Times New Roman" w:hAnsi="Times New Roman" w:cs="Times New Roman"/>
              </w:rPr>
              <w:t xml:space="preserve">, </w:t>
            </w:r>
            <w:r w:rsidR="005B20D3" w:rsidRPr="001D10AF">
              <w:rPr>
                <w:rFonts w:ascii="Times New Roman" w:hAnsi="Times New Roman" w:cs="Times New Roman"/>
                <w:spacing w:val="11"/>
              </w:rPr>
              <w:t xml:space="preserve"> </w:t>
            </w:r>
            <w:r w:rsidR="005B20D3" w:rsidRPr="001D10AF">
              <w:rPr>
                <w:rFonts w:ascii="Times New Roman" w:hAnsi="Times New Roman" w:cs="Times New Roman"/>
              </w:rPr>
              <w:t>R</w:t>
            </w:r>
            <w:r w:rsidR="005B20D3" w:rsidRPr="001D10AF">
              <w:rPr>
                <w:rFonts w:ascii="Times New Roman" w:hAnsi="Times New Roman" w:cs="Times New Roman"/>
                <w:spacing w:val="-4"/>
              </w:rPr>
              <w:t>A</w:t>
            </w:r>
            <w:r w:rsidR="005B20D3" w:rsidRPr="001D10AF">
              <w:rPr>
                <w:rFonts w:ascii="Times New Roman" w:hAnsi="Times New Roman" w:cs="Times New Roman"/>
                <w:spacing w:val="-2"/>
              </w:rPr>
              <w:t>P</w:t>
            </w:r>
            <w:r w:rsidR="005B20D3" w:rsidRPr="001D10AF">
              <w:rPr>
                <w:rFonts w:ascii="Times New Roman" w:hAnsi="Times New Roman" w:cs="Times New Roman"/>
                <w:spacing w:val="-4"/>
              </w:rPr>
              <w:t>O</w:t>
            </w:r>
            <w:r w:rsidR="005B20D3" w:rsidRPr="001D10AF">
              <w:rPr>
                <w:rFonts w:ascii="Times New Roman" w:hAnsi="Times New Roman" w:cs="Times New Roman"/>
                <w:spacing w:val="-3"/>
              </w:rPr>
              <w:t>R</w:t>
            </w:r>
            <w:r w:rsidR="005B20D3" w:rsidRPr="001D10AF">
              <w:rPr>
                <w:rFonts w:ascii="Times New Roman" w:hAnsi="Times New Roman" w:cs="Times New Roman"/>
                <w:spacing w:val="-1"/>
              </w:rPr>
              <w:t>T</w:t>
            </w:r>
            <w:r w:rsidR="005B20D3" w:rsidRPr="001D10AF">
              <w:rPr>
                <w:rFonts w:ascii="Times New Roman" w:hAnsi="Times New Roman" w:cs="Times New Roman"/>
                <w:spacing w:val="-4"/>
              </w:rPr>
              <w:t>I</w:t>
            </w:r>
            <w:r w:rsidR="005B20D3" w:rsidRPr="001D10AF">
              <w:rPr>
                <w:rFonts w:ascii="Times New Roman" w:hAnsi="Times New Roman" w:cs="Times New Roman"/>
                <w:spacing w:val="-5"/>
              </w:rPr>
              <w:t>M</w:t>
            </w:r>
            <w:r w:rsidR="005B20D3" w:rsidRPr="001D10AF">
              <w:rPr>
                <w:rFonts w:ascii="Times New Roman" w:hAnsi="Times New Roman" w:cs="Times New Roman"/>
              </w:rPr>
              <w:t xml:space="preserve">I </w:t>
            </w:r>
            <w:r w:rsidR="005B20D3" w:rsidRPr="001D10AF">
              <w:rPr>
                <w:rFonts w:ascii="Times New Roman" w:hAnsi="Times New Roman" w:cs="Times New Roman"/>
                <w:spacing w:val="13"/>
              </w:rPr>
              <w:t xml:space="preserve"> </w:t>
            </w:r>
            <w:r w:rsidR="005B20D3" w:rsidRPr="001D10AF">
              <w:rPr>
                <w:rFonts w:ascii="Times New Roman" w:hAnsi="Times New Roman" w:cs="Times New Roman"/>
                <w:spacing w:val="-2"/>
              </w:rPr>
              <w:t>D</w:t>
            </w:r>
            <w:r w:rsidR="005B20D3" w:rsidRPr="001D10AF">
              <w:rPr>
                <w:rFonts w:ascii="Times New Roman" w:hAnsi="Times New Roman" w:cs="Times New Roman"/>
                <w:spacing w:val="-3"/>
              </w:rPr>
              <w:t>H</w:t>
            </w:r>
            <w:r w:rsidR="005B20D3" w:rsidRPr="001D10AF">
              <w:rPr>
                <w:rFonts w:ascii="Times New Roman" w:hAnsi="Times New Roman" w:cs="Times New Roman"/>
              </w:rPr>
              <w:t>E</w:t>
            </w:r>
          </w:hyperlink>
          <w:r w:rsidR="005B20D3" w:rsidRPr="001D10AF">
            <w:rPr>
              <w:rFonts w:ascii="Times New Roman" w:hAnsi="Times New Roman" w:cs="Times New Roman"/>
              <w:w w:val="99"/>
            </w:rPr>
            <w:t xml:space="preserve"> </w:t>
          </w:r>
          <w:hyperlink w:anchor="_bookmark15" w:history="1">
            <w:r w:rsidR="005B20D3" w:rsidRPr="001D10AF">
              <w:rPr>
                <w:rFonts w:ascii="Times New Roman" w:hAnsi="Times New Roman" w:cs="Times New Roman"/>
                <w:spacing w:val="-5"/>
              </w:rPr>
              <w:t>M</w:t>
            </w:r>
            <w:r w:rsidR="005B20D3" w:rsidRPr="001D10AF">
              <w:rPr>
                <w:rFonts w:ascii="Times New Roman" w:hAnsi="Times New Roman" w:cs="Times New Roman"/>
                <w:spacing w:val="-2"/>
              </w:rPr>
              <w:t>ON</w:t>
            </w:r>
            <w:r w:rsidR="005B20D3" w:rsidRPr="001D10AF">
              <w:rPr>
                <w:rFonts w:ascii="Times New Roman" w:hAnsi="Times New Roman" w:cs="Times New Roman"/>
                <w:spacing w:val="-4"/>
              </w:rPr>
              <w:t>IT</w:t>
            </w:r>
            <w:r w:rsidR="005B20D3" w:rsidRPr="001D10AF">
              <w:rPr>
                <w:rFonts w:ascii="Times New Roman" w:hAnsi="Times New Roman" w:cs="Times New Roman"/>
                <w:spacing w:val="-2"/>
              </w:rPr>
              <w:t>O</w:t>
            </w:r>
            <w:r w:rsidR="005B20D3" w:rsidRPr="001D10AF">
              <w:rPr>
                <w:rFonts w:ascii="Times New Roman" w:hAnsi="Times New Roman" w:cs="Times New Roman"/>
              </w:rPr>
              <w:t>R</w:t>
            </w:r>
            <w:r w:rsidR="005B20D3" w:rsidRPr="001D10AF">
              <w:rPr>
                <w:rFonts w:ascii="Times New Roman" w:hAnsi="Times New Roman" w:cs="Times New Roman"/>
                <w:spacing w:val="-4"/>
              </w:rPr>
              <w:t>I</w:t>
            </w:r>
            <w:r w:rsidR="005B20D3" w:rsidRPr="001D10AF">
              <w:rPr>
                <w:rFonts w:ascii="Times New Roman" w:hAnsi="Times New Roman" w:cs="Times New Roman"/>
                <w:spacing w:val="-5"/>
              </w:rPr>
              <w:t>M</w:t>
            </w:r>
            <w:r w:rsidR="005B20D3" w:rsidRPr="001D10AF">
              <w:rPr>
                <w:rFonts w:ascii="Times New Roman" w:hAnsi="Times New Roman" w:cs="Times New Roman"/>
              </w:rPr>
              <w:t>I</w:t>
            </w:r>
            <w:r w:rsidR="005B20D3" w:rsidRPr="001D10AF">
              <w:rPr>
                <w:rFonts w:ascii="Times New Roman" w:hAnsi="Times New Roman" w:cs="Times New Roman"/>
              </w:rPr>
              <w:tab/>
            </w:r>
            <w:r w:rsidR="00E769AA" w:rsidRPr="001D10AF">
              <w:rPr>
                <w:rFonts w:ascii="Times New Roman" w:hAnsi="Times New Roman" w:cs="Times New Roman"/>
              </w:rPr>
              <w:t xml:space="preserve">       </w:t>
            </w:r>
          </w:hyperlink>
        </w:p>
        <w:p w:rsidR="00B56D31" w:rsidRDefault="00B56D31" w:rsidP="006A789F">
          <w:pPr>
            <w:pStyle w:val="TOC1"/>
            <w:tabs>
              <w:tab w:val="left" w:pos="1099"/>
              <w:tab w:val="right" w:leader="dot" w:pos="9351"/>
            </w:tabs>
            <w:spacing w:before="101" w:line="276" w:lineRule="auto"/>
            <w:ind w:left="720" w:right="27"/>
            <w:rPr>
              <w:rFonts w:ascii="Times New Roman" w:hAnsi="Times New Roman" w:cs="Times New Roman"/>
            </w:rPr>
          </w:pPr>
          <w:r>
            <w:rPr>
              <w:rFonts w:ascii="Times New Roman" w:hAnsi="Times New Roman" w:cs="Times New Roman"/>
            </w:rPr>
            <w:t xml:space="preserve">4.1 </w:t>
          </w:r>
          <w:r w:rsidRPr="00B56D31">
            <w:rPr>
              <w:rFonts w:ascii="Times New Roman" w:hAnsi="Times New Roman" w:cs="Times New Roman"/>
            </w:rPr>
            <w:t>Implementimi/zbatimi i strategjisë</w:t>
          </w:r>
          <w:r w:rsidR="00C437AC">
            <w:rPr>
              <w:rFonts w:ascii="Times New Roman" w:hAnsi="Times New Roman" w:cs="Times New Roman"/>
            </w:rPr>
            <w:t>…………………………………………………40</w:t>
          </w:r>
          <w:r w:rsidRPr="00B56D31">
            <w:rPr>
              <w:rFonts w:ascii="Times New Roman" w:hAnsi="Times New Roman" w:cs="Times New Roman"/>
            </w:rPr>
            <w:t xml:space="preserve"> </w:t>
          </w:r>
        </w:p>
        <w:p w:rsidR="00B56D31" w:rsidRDefault="00B56D31" w:rsidP="006A789F">
          <w:pPr>
            <w:pStyle w:val="TOC1"/>
            <w:tabs>
              <w:tab w:val="left" w:pos="1099"/>
              <w:tab w:val="right" w:leader="dot" w:pos="9351"/>
            </w:tabs>
            <w:spacing w:before="101" w:line="276" w:lineRule="auto"/>
            <w:ind w:left="720" w:right="27"/>
            <w:rPr>
              <w:rFonts w:ascii="Times New Roman" w:hAnsi="Times New Roman" w:cs="Times New Roman"/>
            </w:rPr>
          </w:pPr>
          <w:r>
            <w:rPr>
              <w:rFonts w:ascii="Times New Roman" w:hAnsi="Times New Roman" w:cs="Times New Roman"/>
            </w:rPr>
            <w:t xml:space="preserve">4.2 </w:t>
          </w:r>
          <w:r w:rsidRPr="00B56D31">
            <w:rPr>
              <w:rFonts w:ascii="Times New Roman" w:hAnsi="Times New Roman" w:cs="Times New Roman"/>
            </w:rPr>
            <w:t xml:space="preserve">Përgjegjësia e </w:t>
          </w:r>
          <w:r w:rsidR="009159B7">
            <w:rPr>
              <w:rFonts w:ascii="Times New Roman" w:hAnsi="Times New Roman" w:cs="Times New Roman"/>
            </w:rPr>
            <w:t>i</w:t>
          </w:r>
          <w:r w:rsidRPr="00B56D31">
            <w:rPr>
              <w:rFonts w:ascii="Times New Roman" w:hAnsi="Times New Roman" w:cs="Times New Roman"/>
            </w:rPr>
            <w:t>nstitucioneve dhe angazhimet institucionale</w:t>
          </w:r>
          <w:r w:rsidR="00C437AC">
            <w:rPr>
              <w:rFonts w:ascii="Times New Roman" w:hAnsi="Times New Roman" w:cs="Times New Roman"/>
            </w:rPr>
            <w:t>………………………40</w:t>
          </w:r>
        </w:p>
        <w:p w:rsidR="00B56D31" w:rsidRDefault="00B56D31" w:rsidP="006A789F">
          <w:pPr>
            <w:pStyle w:val="TOC1"/>
            <w:tabs>
              <w:tab w:val="left" w:pos="1099"/>
              <w:tab w:val="right" w:leader="dot" w:pos="9351"/>
            </w:tabs>
            <w:spacing w:before="101" w:line="276" w:lineRule="auto"/>
            <w:ind w:left="720" w:right="27"/>
            <w:rPr>
              <w:rFonts w:ascii="Times New Roman" w:hAnsi="Times New Roman" w:cs="Times New Roman"/>
            </w:rPr>
          </w:pPr>
          <w:r>
            <w:rPr>
              <w:rFonts w:ascii="Times New Roman" w:hAnsi="Times New Roman" w:cs="Times New Roman"/>
            </w:rPr>
            <w:t>4.3</w:t>
          </w:r>
          <w:r w:rsidR="006A789F">
            <w:rPr>
              <w:rFonts w:ascii="Times New Roman" w:hAnsi="Times New Roman" w:cs="Times New Roman"/>
            </w:rPr>
            <w:t xml:space="preserve"> </w:t>
          </w:r>
          <w:r w:rsidRPr="00B56D31">
            <w:rPr>
              <w:rFonts w:ascii="Times New Roman" w:hAnsi="Times New Roman" w:cs="Times New Roman"/>
            </w:rPr>
            <w:t xml:space="preserve">Llogaridhënia dhe </w:t>
          </w:r>
          <w:r w:rsidR="009159B7">
            <w:rPr>
              <w:rFonts w:ascii="Times New Roman" w:hAnsi="Times New Roman" w:cs="Times New Roman"/>
            </w:rPr>
            <w:t>r</w:t>
          </w:r>
          <w:r w:rsidRPr="00B56D31">
            <w:rPr>
              <w:rFonts w:ascii="Times New Roman" w:hAnsi="Times New Roman" w:cs="Times New Roman"/>
            </w:rPr>
            <w:t>aportimi</w:t>
          </w:r>
          <w:r w:rsidR="00C437AC">
            <w:rPr>
              <w:rFonts w:ascii="Times New Roman" w:hAnsi="Times New Roman" w:cs="Times New Roman"/>
            </w:rPr>
            <w:t>……………………………………………………….44</w:t>
          </w:r>
        </w:p>
        <w:p w:rsidR="005B20D3" w:rsidRPr="001D10AF" w:rsidRDefault="004817A9" w:rsidP="006A789F">
          <w:pPr>
            <w:pStyle w:val="TOC1"/>
            <w:tabs>
              <w:tab w:val="left" w:pos="1099"/>
              <w:tab w:val="right" w:leader="dot" w:pos="9351"/>
            </w:tabs>
            <w:spacing w:before="101" w:line="276" w:lineRule="auto"/>
            <w:ind w:right="27"/>
            <w:jc w:val="center"/>
            <w:rPr>
              <w:rFonts w:ascii="Times New Roman" w:hAnsi="Times New Roman" w:cs="Times New Roman"/>
            </w:rPr>
          </w:pPr>
          <w:hyperlink w:anchor="_bookmark16" w:history="1">
            <w:r w:rsidR="005B20D3" w:rsidRPr="001D10AF">
              <w:rPr>
                <w:rFonts w:ascii="Times New Roman" w:hAnsi="Times New Roman" w:cs="Times New Roman"/>
                <w:spacing w:val="-2"/>
              </w:rPr>
              <w:t>P</w:t>
            </w:r>
            <w:r w:rsidR="005B20D3" w:rsidRPr="001D10AF">
              <w:rPr>
                <w:rFonts w:ascii="Times New Roman" w:hAnsi="Times New Roman" w:cs="Times New Roman"/>
              </w:rPr>
              <w:t>j</w:t>
            </w:r>
            <w:r w:rsidR="005B20D3" w:rsidRPr="001D10AF">
              <w:rPr>
                <w:rFonts w:ascii="Times New Roman" w:hAnsi="Times New Roman" w:cs="Times New Roman"/>
                <w:spacing w:val="-1"/>
              </w:rPr>
              <w:t>e</w:t>
            </w:r>
            <w:r w:rsidR="005B20D3" w:rsidRPr="001D10AF">
              <w:rPr>
                <w:rFonts w:ascii="Times New Roman" w:hAnsi="Times New Roman" w:cs="Times New Roman"/>
                <w:spacing w:val="-5"/>
              </w:rPr>
              <w:t>s</w:t>
            </w:r>
            <w:r w:rsidR="005B20D3" w:rsidRPr="001D10AF">
              <w:rPr>
                <w:rFonts w:ascii="Times New Roman" w:hAnsi="Times New Roman" w:cs="Times New Roman"/>
              </w:rPr>
              <w:t>a</w:t>
            </w:r>
            <w:r w:rsidR="00C437AC">
              <w:rPr>
                <w:rFonts w:ascii="Times New Roman" w:hAnsi="Times New Roman" w:cs="Times New Roman"/>
              </w:rPr>
              <w:t xml:space="preserve"> V</w:t>
            </w:r>
            <w:r w:rsidR="00201853" w:rsidRPr="001D10AF">
              <w:rPr>
                <w:rFonts w:ascii="Times New Roman" w:hAnsi="Times New Roman" w:cs="Times New Roman"/>
              </w:rPr>
              <w:t xml:space="preserve">  </w:t>
            </w:r>
            <w:r w:rsidR="005B20D3" w:rsidRPr="001D10AF">
              <w:rPr>
                <w:rFonts w:ascii="Times New Roman" w:hAnsi="Times New Roman" w:cs="Times New Roman"/>
                <w:spacing w:val="-2"/>
              </w:rPr>
              <w:t>P</w:t>
            </w:r>
            <w:r w:rsidR="005B20D3" w:rsidRPr="001D10AF">
              <w:rPr>
                <w:rFonts w:ascii="Times New Roman" w:hAnsi="Times New Roman" w:cs="Times New Roman"/>
                <w:spacing w:val="-3"/>
              </w:rPr>
              <w:t>L</w:t>
            </w:r>
            <w:r w:rsidR="005B20D3" w:rsidRPr="001D10AF">
              <w:rPr>
                <w:rFonts w:ascii="Times New Roman" w:hAnsi="Times New Roman" w:cs="Times New Roman"/>
                <w:spacing w:val="-1"/>
              </w:rPr>
              <w:t>A</w:t>
            </w:r>
            <w:r w:rsidR="005B20D3" w:rsidRPr="001D10AF">
              <w:rPr>
                <w:rFonts w:ascii="Times New Roman" w:hAnsi="Times New Roman" w:cs="Times New Roman"/>
                <w:spacing w:val="-2"/>
              </w:rPr>
              <w:t>N</w:t>
            </w:r>
            <w:r w:rsidR="005B20D3" w:rsidRPr="001D10AF">
              <w:rPr>
                <w:rFonts w:ascii="Times New Roman" w:hAnsi="Times New Roman" w:cs="Times New Roman"/>
              </w:rPr>
              <w:t>I</w:t>
            </w:r>
            <w:r w:rsidR="005B20D3" w:rsidRPr="001D10AF">
              <w:rPr>
                <w:rFonts w:ascii="Times New Roman" w:hAnsi="Times New Roman" w:cs="Times New Roman"/>
                <w:spacing w:val="-3"/>
              </w:rPr>
              <w:t xml:space="preserve"> </w:t>
            </w:r>
            <w:r w:rsidR="005B20D3" w:rsidRPr="001D10AF">
              <w:rPr>
                <w:rFonts w:ascii="Times New Roman" w:hAnsi="Times New Roman" w:cs="Times New Roman"/>
              </w:rPr>
              <w:t>I</w:t>
            </w:r>
            <w:r w:rsidR="005B20D3" w:rsidRPr="001D10AF">
              <w:rPr>
                <w:rFonts w:ascii="Times New Roman" w:hAnsi="Times New Roman" w:cs="Times New Roman"/>
                <w:spacing w:val="-3"/>
              </w:rPr>
              <w:t xml:space="preserve"> </w:t>
            </w:r>
            <w:r w:rsidR="005B20D3" w:rsidRPr="001D10AF">
              <w:rPr>
                <w:rFonts w:ascii="Times New Roman" w:hAnsi="Times New Roman" w:cs="Times New Roman"/>
                <w:spacing w:val="-1"/>
              </w:rPr>
              <w:t>V</w:t>
            </w:r>
            <w:r w:rsidR="005B20D3" w:rsidRPr="001D10AF">
              <w:rPr>
                <w:rFonts w:ascii="Times New Roman" w:hAnsi="Times New Roman" w:cs="Times New Roman"/>
                <w:spacing w:val="-6"/>
              </w:rPr>
              <w:t>E</w:t>
            </w:r>
            <w:r w:rsidR="005B20D3" w:rsidRPr="001D10AF">
              <w:rPr>
                <w:rFonts w:ascii="Times New Roman" w:hAnsi="Times New Roman" w:cs="Times New Roman"/>
                <w:spacing w:val="-2"/>
              </w:rPr>
              <w:t>P</w:t>
            </w:r>
            <w:r w:rsidR="005B20D3" w:rsidRPr="001D10AF">
              <w:rPr>
                <w:rFonts w:ascii="Times New Roman" w:hAnsi="Times New Roman" w:cs="Times New Roman"/>
              </w:rPr>
              <w:t>R</w:t>
            </w:r>
            <w:r w:rsidR="005B20D3" w:rsidRPr="001D10AF">
              <w:rPr>
                <w:rFonts w:ascii="Times New Roman" w:hAnsi="Times New Roman" w:cs="Times New Roman"/>
                <w:spacing w:val="-4"/>
              </w:rPr>
              <w:t>I</w:t>
            </w:r>
            <w:r w:rsidR="005B20D3" w:rsidRPr="001D10AF">
              <w:rPr>
                <w:rFonts w:ascii="Times New Roman" w:hAnsi="Times New Roman" w:cs="Times New Roman"/>
                <w:spacing w:val="-2"/>
              </w:rPr>
              <w:t>M</w:t>
            </w:r>
            <w:r w:rsidR="005B20D3" w:rsidRPr="001D10AF">
              <w:rPr>
                <w:rFonts w:ascii="Times New Roman" w:hAnsi="Times New Roman" w:cs="Times New Roman"/>
                <w:spacing w:val="-4"/>
              </w:rPr>
              <w:t>I</w:t>
            </w:r>
            <w:r w:rsidR="005B20D3" w:rsidRPr="001D10AF">
              <w:rPr>
                <w:rFonts w:ascii="Times New Roman" w:hAnsi="Times New Roman" w:cs="Times New Roman"/>
              </w:rPr>
              <w:t>T</w:t>
            </w:r>
            <w:r w:rsidR="005B20D3" w:rsidRPr="001D10AF">
              <w:rPr>
                <w:rFonts w:ascii="Times New Roman" w:hAnsi="Times New Roman" w:cs="Times New Roman"/>
                <w:spacing w:val="-4"/>
              </w:rPr>
              <w:t xml:space="preserve"> </w:t>
            </w:r>
            <w:r w:rsidR="005B20D3" w:rsidRPr="001D10AF">
              <w:rPr>
                <w:rFonts w:ascii="Times New Roman" w:hAnsi="Times New Roman" w:cs="Times New Roman"/>
                <w:spacing w:val="-2"/>
              </w:rPr>
              <w:t>D</w:t>
            </w:r>
            <w:r w:rsidR="005B20D3" w:rsidRPr="001D10AF">
              <w:rPr>
                <w:rFonts w:ascii="Times New Roman" w:hAnsi="Times New Roman" w:cs="Times New Roman"/>
                <w:spacing w:val="-5"/>
              </w:rPr>
              <w:t>H</w:t>
            </w:r>
            <w:r w:rsidR="005B20D3" w:rsidRPr="001D10AF">
              <w:rPr>
                <w:rFonts w:ascii="Times New Roman" w:hAnsi="Times New Roman" w:cs="Times New Roman"/>
              </w:rPr>
              <w:t>E</w:t>
            </w:r>
            <w:r w:rsidR="005B20D3" w:rsidRPr="001D10AF">
              <w:rPr>
                <w:rFonts w:ascii="Times New Roman" w:hAnsi="Times New Roman" w:cs="Times New Roman"/>
                <w:spacing w:val="-4"/>
              </w:rPr>
              <w:t xml:space="preserve"> </w:t>
            </w:r>
            <w:r w:rsidR="005B20D3" w:rsidRPr="001D10AF">
              <w:rPr>
                <w:rFonts w:ascii="Times New Roman" w:hAnsi="Times New Roman" w:cs="Times New Roman"/>
                <w:spacing w:val="-2"/>
              </w:rPr>
              <w:t>B</w:t>
            </w:r>
            <w:r w:rsidR="005B20D3" w:rsidRPr="001D10AF">
              <w:rPr>
                <w:rFonts w:ascii="Times New Roman" w:hAnsi="Times New Roman" w:cs="Times New Roman"/>
                <w:spacing w:val="-5"/>
              </w:rPr>
              <w:t>U</w:t>
            </w:r>
            <w:r w:rsidR="005B20D3" w:rsidRPr="001D10AF">
              <w:rPr>
                <w:rFonts w:ascii="Times New Roman" w:hAnsi="Times New Roman" w:cs="Times New Roman"/>
              </w:rPr>
              <w:t>R</w:t>
            </w:r>
            <w:r w:rsidR="005B20D3" w:rsidRPr="001D10AF">
              <w:rPr>
                <w:rFonts w:ascii="Times New Roman" w:hAnsi="Times New Roman" w:cs="Times New Roman"/>
                <w:spacing w:val="-4"/>
              </w:rPr>
              <w:t>I</w:t>
            </w:r>
            <w:r w:rsidR="005B20D3" w:rsidRPr="001D10AF">
              <w:rPr>
                <w:rFonts w:ascii="Times New Roman" w:hAnsi="Times New Roman" w:cs="Times New Roman"/>
                <w:spacing w:val="-2"/>
              </w:rPr>
              <w:t>M</w:t>
            </w:r>
            <w:r w:rsidR="005B20D3" w:rsidRPr="001D10AF">
              <w:rPr>
                <w:rFonts w:ascii="Times New Roman" w:hAnsi="Times New Roman" w:cs="Times New Roman"/>
                <w:spacing w:val="-3"/>
              </w:rPr>
              <w:t>E</w:t>
            </w:r>
            <w:r w:rsidR="005B20D3" w:rsidRPr="001D10AF">
              <w:rPr>
                <w:rFonts w:ascii="Times New Roman" w:hAnsi="Times New Roman" w:cs="Times New Roman"/>
              </w:rPr>
              <w:t>T</w:t>
            </w:r>
            <w:r w:rsidR="005B20D3" w:rsidRPr="001D10AF">
              <w:rPr>
                <w:rFonts w:ascii="Times New Roman" w:hAnsi="Times New Roman" w:cs="Times New Roman"/>
                <w:spacing w:val="-5"/>
              </w:rPr>
              <w:t xml:space="preserve"> </w:t>
            </w:r>
            <w:r w:rsidR="005B20D3" w:rsidRPr="001D10AF">
              <w:rPr>
                <w:rFonts w:ascii="Times New Roman" w:hAnsi="Times New Roman" w:cs="Times New Roman"/>
              </w:rPr>
              <w:t>F</w:t>
            </w:r>
            <w:r w:rsidR="005B20D3" w:rsidRPr="001D10AF">
              <w:rPr>
                <w:rFonts w:ascii="Times New Roman" w:hAnsi="Times New Roman" w:cs="Times New Roman"/>
                <w:spacing w:val="-4"/>
              </w:rPr>
              <w:t>I</w:t>
            </w:r>
            <w:r w:rsidR="005B20D3" w:rsidRPr="001D10AF">
              <w:rPr>
                <w:rFonts w:ascii="Times New Roman" w:hAnsi="Times New Roman" w:cs="Times New Roman"/>
                <w:spacing w:val="-2"/>
              </w:rPr>
              <w:t>N</w:t>
            </w:r>
            <w:r w:rsidR="005B20D3" w:rsidRPr="001D10AF">
              <w:rPr>
                <w:rFonts w:ascii="Times New Roman" w:hAnsi="Times New Roman" w:cs="Times New Roman"/>
                <w:spacing w:val="-4"/>
              </w:rPr>
              <w:t>A</w:t>
            </w:r>
            <w:r w:rsidR="005B20D3" w:rsidRPr="001D10AF">
              <w:rPr>
                <w:rFonts w:ascii="Times New Roman" w:hAnsi="Times New Roman" w:cs="Times New Roman"/>
                <w:spacing w:val="-2"/>
              </w:rPr>
              <w:t>NC</w:t>
            </w:r>
            <w:r w:rsidR="005B20D3" w:rsidRPr="001D10AF">
              <w:rPr>
                <w:rFonts w:ascii="Times New Roman" w:hAnsi="Times New Roman" w:cs="Times New Roman"/>
                <w:spacing w:val="-4"/>
              </w:rPr>
              <w:t>IA</w:t>
            </w:r>
            <w:r w:rsidR="005B20D3" w:rsidRPr="001D10AF">
              <w:rPr>
                <w:rFonts w:ascii="Times New Roman" w:hAnsi="Times New Roman" w:cs="Times New Roman"/>
              </w:rPr>
              <w:t>RE</w:t>
            </w:r>
            <w:r w:rsidR="005B20D3" w:rsidRPr="001D10AF">
              <w:rPr>
                <w:rFonts w:ascii="Times New Roman" w:hAnsi="Times New Roman" w:cs="Times New Roman"/>
                <w:spacing w:val="-6"/>
              </w:rPr>
              <w:t xml:space="preserve"> </w:t>
            </w:r>
            <w:r w:rsidR="005B20D3" w:rsidRPr="001D10AF">
              <w:rPr>
                <w:rFonts w:ascii="Times New Roman" w:hAnsi="Times New Roman" w:cs="Times New Roman"/>
                <w:spacing w:val="-2"/>
              </w:rPr>
              <w:t>P</w:t>
            </w:r>
            <w:r w:rsidR="005B20D3" w:rsidRPr="001D10AF">
              <w:rPr>
                <w:rFonts w:ascii="Times New Roman" w:hAnsi="Times New Roman" w:cs="Times New Roman"/>
                <w:spacing w:val="-3"/>
              </w:rPr>
              <w:t>Ë</w:t>
            </w:r>
            <w:r w:rsidR="005B20D3" w:rsidRPr="001D10AF">
              <w:rPr>
                <w:rFonts w:ascii="Times New Roman" w:hAnsi="Times New Roman" w:cs="Times New Roman"/>
              </w:rPr>
              <w:t>R</w:t>
            </w:r>
            <w:r w:rsidR="005B20D3" w:rsidRPr="001D10AF">
              <w:rPr>
                <w:rFonts w:ascii="Times New Roman" w:hAnsi="Times New Roman" w:cs="Times New Roman"/>
                <w:spacing w:val="-5"/>
              </w:rPr>
              <w:t xml:space="preserve"> </w:t>
            </w:r>
            <w:r w:rsidR="005B20D3" w:rsidRPr="001D10AF">
              <w:rPr>
                <w:rFonts w:ascii="Times New Roman" w:hAnsi="Times New Roman" w:cs="Times New Roman"/>
                <w:spacing w:val="-4"/>
              </w:rPr>
              <w:t>Z</w:t>
            </w:r>
            <w:r w:rsidR="005B20D3" w:rsidRPr="001D10AF">
              <w:rPr>
                <w:rFonts w:ascii="Times New Roman" w:hAnsi="Times New Roman" w:cs="Times New Roman"/>
                <w:spacing w:val="-2"/>
              </w:rPr>
              <w:t>B</w:t>
            </w:r>
            <w:r w:rsidR="005B20D3" w:rsidRPr="001D10AF">
              <w:rPr>
                <w:rFonts w:ascii="Times New Roman" w:hAnsi="Times New Roman" w:cs="Times New Roman"/>
                <w:spacing w:val="-4"/>
              </w:rPr>
              <w:t>A</w:t>
            </w:r>
            <w:r w:rsidR="005B20D3" w:rsidRPr="001D10AF">
              <w:rPr>
                <w:rFonts w:ascii="Times New Roman" w:hAnsi="Times New Roman" w:cs="Times New Roman"/>
                <w:spacing w:val="-1"/>
              </w:rPr>
              <w:t>T</w:t>
            </w:r>
            <w:r w:rsidR="005B20D3" w:rsidRPr="001D10AF">
              <w:rPr>
                <w:rFonts w:ascii="Times New Roman" w:hAnsi="Times New Roman" w:cs="Times New Roman"/>
                <w:spacing w:val="-4"/>
              </w:rPr>
              <w:t>I</w:t>
            </w:r>
            <w:r w:rsidR="005B20D3" w:rsidRPr="001D10AF">
              <w:rPr>
                <w:rFonts w:ascii="Times New Roman" w:hAnsi="Times New Roman" w:cs="Times New Roman"/>
              </w:rPr>
              <w:t>M</w:t>
            </w:r>
            <w:r w:rsidR="005B20D3" w:rsidRPr="001D10AF">
              <w:rPr>
                <w:rFonts w:ascii="Times New Roman" w:hAnsi="Times New Roman" w:cs="Times New Roman"/>
              </w:rPr>
              <w:tab/>
            </w:r>
          </w:hyperlink>
          <w:r w:rsidR="00C437AC">
            <w:rPr>
              <w:rFonts w:ascii="Times New Roman" w:hAnsi="Times New Roman" w:cs="Times New Roman"/>
            </w:rPr>
            <w:t>44</w:t>
          </w:r>
        </w:p>
        <w:p w:rsidR="005B20D3" w:rsidRPr="001D10AF" w:rsidRDefault="004817A9" w:rsidP="006A789F">
          <w:pPr>
            <w:pStyle w:val="TOC1"/>
            <w:tabs>
              <w:tab w:val="right" w:leader="dot" w:pos="9351"/>
            </w:tabs>
            <w:spacing w:before="160" w:line="276" w:lineRule="auto"/>
            <w:ind w:right="27"/>
            <w:jc w:val="center"/>
            <w:rPr>
              <w:rFonts w:ascii="Times New Roman" w:hAnsi="Times New Roman" w:cs="Times New Roman"/>
            </w:rPr>
          </w:pPr>
          <w:hyperlink w:anchor="_bookmark17" w:history="1">
            <w:r w:rsidR="005B20D3" w:rsidRPr="001D10AF">
              <w:rPr>
                <w:rFonts w:ascii="Times New Roman" w:hAnsi="Times New Roman" w:cs="Times New Roman"/>
                <w:spacing w:val="-1"/>
              </w:rPr>
              <w:t>A</w:t>
            </w:r>
            <w:r w:rsidR="005B20D3" w:rsidRPr="001D10AF">
              <w:rPr>
                <w:rFonts w:ascii="Times New Roman" w:hAnsi="Times New Roman" w:cs="Times New Roman"/>
                <w:spacing w:val="-2"/>
              </w:rPr>
              <w:t>N</w:t>
            </w:r>
            <w:r w:rsidR="005B20D3" w:rsidRPr="001D10AF">
              <w:rPr>
                <w:rFonts w:ascii="Times New Roman" w:hAnsi="Times New Roman" w:cs="Times New Roman"/>
                <w:spacing w:val="-6"/>
              </w:rPr>
              <w:t>E</w:t>
            </w:r>
            <w:r w:rsidR="005B20D3" w:rsidRPr="001D10AF">
              <w:rPr>
                <w:rFonts w:ascii="Times New Roman" w:hAnsi="Times New Roman" w:cs="Times New Roman"/>
                <w:spacing w:val="-2"/>
              </w:rPr>
              <w:t>K</w:t>
            </w:r>
            <w:r w:rsidR="005B20D3" w:rsidRPr="001D10AF">
              <w:rPr>
                <w:rFonts w:ascii="Times New Roman" w:hAnsi="Times New Roman" w:cs="Times New Roman"/>
              </w:rPr>
              <w:t>SI</w:t>
            </w:r>
            <w:r w:rsidR="005B20D3" w:rsidRPr="001D10AF">
              <w:rPr>
                <w:rFonts w:ascii="Times New Roman" w:hAnsi="Times New Roman" w:cs="Times New Roman"/>
                <w:spacing w:val="-5"/>
              </w:rPr>
              <w:t xml:space="preserve"> </w:t>
            </w:r>
            <w:r w:rsidR="005B20D3" w:rsidRPr="001D10AF">
              <w:rPr>
                <w:rFonts w:ascii="Times New Roman" w:hAnsi="Times New Roman" w:cs="Times New Roman"/>
              </w:rPr>
              <w:t>1</w:t>
            </w:r>
            <w:r w:rsidR="005B20D3" w:rsidRPr="001D10AF">
              <w:rPr>
                <w:rFonts w:ascii="Times New Roman" w:hAnsi="Times New Roman" w:cs="Times New Roman"/>
                <w:spacing w:val="-6"/>
              </w:rPr>
              <w:t xml:space="preserve"> </w:t>
            </w:r>
            <w:r w:rsidR="005B20D3" w:rsidRPr="001D10AF">
              <w:rPr>
                <w:rFonts w:ascii="Times New Roman" w:hAnsi="Times New Roman" w:cs="Times New Roman"/>
                <w:spacing w:val="-3"/>
              </w:rPr>
              <w:t>F</w:t>
            </w:r>
            <w:r w:rsidR="005B20D3" w:rsidRPr="001D10AF">
              <w:rPr>
                <w:rFonts w:ascii="Times New Roman" w:hAnsi="Times New Roman" w:cs="Times New Roman"/>
                <w:spacing w:val="-2"/>
              </w:rPr>
              <w:t>O</w:t>
            </w:r>
            <w:r w:rsidR="005B20D3" w:rsidRPr="001D10AF">
              <w:rPr>
                <w:rFonts w:ascii="Times New Roman" w:hAnsi="Times New Roman" w:cs="Times New Roman"/>
                <w:spacing w:val="-3"/>
              </w:rPr>
              <w:t>R</w:t>
            </w:r>
            <w:r w:rsidR="005B20D3" w:rsidRPr="001D10AF">
              <w:rPr>
                <w:rFonts w:ascii="Times New Roman" w:hAnsi="Times New Roman" w:cs="Times New Roman"/>
                <w:spacing w:val="-5"/>
              </w:rPr>
              <w:t>M</w:t>
            </w:r>
            <w:r w:rsidR="005B20D3" w:rsidRPr="001D10AF">
              <w:rPr>
                <w:rFonts w:ascii="Times New Roman" w:hAnsi="Times New Roman" w:cs="Times New Roman"/>
                <w:spacing w:val="-4"/>
              </w:rPr>
              <w:t>A</w:t>
            </w:r>
            <w:r w:rsidR="005B20D3" w:rsidRPr="001D10AF">
              <w:rPr>
                <w:rFonts w:ascii="Times New Roman" w:hAnsi="Times New Roman" w:cs="Times New Roman"/>
                <w:spacing w:val="-1"/>
              </w:rPr>
              <w:t>T</w:t>
            </w:r>
            <w:r w:rsidR="005B20D3" w:rsidRPr="001D10AF">
              <w:rPr>
                <w:rFonts w:ascii="Times New Roman" w:hAnsi="Times New Roman" w:cs="Times New Roman"/>
              </w:rPr>
              <w:t>I</w:t>
            </w:r>
            <w:r w:rsidR="005B20D3" w:rsidRPr="001D10AF">
              <w:rPr>
                <w:rFonts w:ascii="Times New Roman" w:hAnsi="Times New Roman" w:cs="Times New Roman"/>
                <w:spacing w:val="-3"/>
              </w:rPr>
              <w:t xml:space="preserve"> </w:t>
            </w:r>
            <w:r w:rsidR="005B20D3" w:rsidRPr="001D10AF">
              <w:rPr>
                <w:rFonts w:ascii="Times New Roman" w:hAnsi="Times New Roman" w:cs="Times New Roman"/>
              </w:rPr>
              <w:t>I</w:t>
            </w:r>
            <w:r w:rsidR="005B20D3" w:rsidRPr="001D10AF">
              <w:rPr>
                <w:rFonts w:ascii="Times New Roman" w:hAnsi="Times New Roman" w:cs="Times New Roman"/>
                <w:spacing w:val="-3"/>
              </w:rPr>
              <w:t xml:space="preserve"> </w:t>
            </w:r>
            <w:r w:rsidR="005B20D3" w:rsidRPr="001D10AF">
              <w:rPr>
                <w:rFonts w:ascii="Times New Roman" w:hAnsi="Times New Roman" w:cs="Times New Roman"/>
                <w:spacing w:val="-2"/>
              </w:rPr>
              <w:t>P</w:t>
            </w:r>
            <w:r w:rsidR="005B20D3" w:rsidRPr="001D10AF">
              <w:rPr>
                <w:rFonts w:ascii="Times New Roman" w:hAnsi="Times New Roman" w:cs="Times New Roman"/>
                <w:spacing w:val="-3"/>
              </w:rPr>
              <w:t>L</w:t>
            </w:r>
            <w:r w:rsidR="005B20D3" w:rsidRPr="001D10AF">
              <w:rPr>
                <w:rFonts w:ascii="Times New Roman" w:hAnsi="Times New Roman" w:cs="Times New Roman"/>
                <w:spacing w:val="-4"/>
              </w:rPr>
              <w:t>A</w:t>
            </w:r>
            <w:r w:rsidR="005B20D3" w:rsidRPr="001D10AF">
              <w:rPr>
                <w:rFonts w:ascii="Times New Roman" w:hAnsi="Times New Roman" w:cs="Times New Roman"/>
                <w:spacing w:val="-2"/>
              </w:rPr>
              <w:t>N</w:t>
            </w:r>
            <w:r w:rsidR="005B20D3" w:rsidRPr="001D10AF">
              <w:rPr>
                <w:rFonts w:ascii="Times New Roman" w:hAnsi="Times New Roman" w:cs="Times New Roman"/>
                <w:spacing w:val="-1"/>
              </w:rPr>
              <w:t>I</w:t>
            </w:r>
            <w:r w:rsidR="005B20D3" w:rsidRPr="001D10AF">
              <w:rPr>
                <w:rFonts w:ascii="Times New Roman" w:hAnsi="Times New Roman" w:cs="Times New Roman"/>
              </w:rPr>
              <w:t>T</w:t>
            </w:r>
            <w:r w:rsidR="005B20D3" w:rsidRPr="001D10AF">
              <w:rPr>
                <w:rFonts w:ascii="Times New Roman" w:hAnsi="Times New Roman" w:cs="Times New Roman"/>
                <w:spacing w:val="-4"/>
              </w:rPr>
              <w:t xml:space="preserve"> </w:t>
            </w:r>
            <w:r w:rsidR="005B20D3" w:rsidRPr="001D10AF">
              <w:rPr>
                <w:rFonts w:ascii="Times New Roman" w:hAnsi="Times New Roman" w:cs="Times New Roman"/>
                <w:spacing w:val="-1"/>
              </w:rPr>
              <w:t>T</w:t>
            </w:r>
            <w:r w:rsidR="009159B7">
              <w:rPr>
                <w:rFonts w:ascii="Times New Roman" w:hAnsi="Times New Roman" w:cs="Times New Roman"/>
              </w:rPr>
              <w:t>Ë</w:t>
            </w:r>
            <w:r w:rsidR="005B20D3" w:rsidRPr="001D10AF">
              <w:rPr>
                <w:rFonts w:ascii="Times New Roman" w:hAnsi="Times New Roman" w:cs="Times New Roman"/>
                <w:spacing w:val="-6"/>
              </w:rPr>
              <w:t xml:space="preserve"> </w:t>
            </w:r>
            <w:r w:rsidR="005B20D3" w:rsidRPr="001D10AF">
              <w:rPr>
                <w:rFonts w:ascii="Times New Roman" w:hAnsi="Times New Roman" w:cs="Times New Roman"/>
                <w:spacing w:val="-1"/>
              </w:rPr>
              <w:t>V</w:t>
            </w:r>
            <w:r w:rsidR="005B20D3" w:rsidRPr="001D10AF">
              <w:rPr>
                <w:rFonts w:ascii="Times New Roman" w:hAnsi="Times New Roman" w:cs="Times New Roman"/>
                <w:spacing w:val="-3"/>
              </w:rPr>
              <w:t>E</w:t>
            </w:r>
            <w:r w:rsidR="005B20D3" w:rsidRPr="001D10AF">
              <w:rPr>
                <w:rFonts w:ascii="Times New Roman" w:hAnsi="Times New Roman" w:cs="Times New Roman"/>
                <w:spacing w:val="-6"/>
              </w:rPr>
              <w:t>P</w:t>
            </w:r>
            <w:r w:rsidR="005B20D3" w:rsidRPr="001D10AF">
              <w:rPr>
                <w:rFonts w:ascii="Times New Roman" w:hAnsi="Times New Roman" w:cs="Times New Roman"/>
              </w:rPr>
              <w:t>R</w:t>
            </w:r>
            <w:r w:rsidR="005B20D3" w:rsidRPr="001D10AF">
              <w:rPr>
                <w:rFonts w:ascii="Times New Roman" w:hAnsi="Times New Roman" w:cs="Times New Roman"/>
                <w:spacing w:val="-4"/>
              </w:rPr>
              <w:t>I</w:t>
            </w:r>
            <w:r w:rsidR="005B20D3" w:rsidRPr="001D10AF">
              <w:rPr>
                <w:rFonts w:ascii="Times New Roman" w:hAnsi="Times New Roman" w:cs="Times New Roman"/>
                <w:spacing w:val="-2"/>
              </w:rPr>
              <w:t>M</w:t>
            </w:r>
            <w:r w:rsidR="005B20D3" w:rsidRPr="001D10AF">
              <w:rPr>
                <w:rFonts w:ascii="Times New Roman" w:hAnsi="Times New Roman" w:cs="Times New Roman"/>
                <w:spacing w:val="-1"/>
              </w:rPr>
              <w:t>I</w:t>
            </w:r>
            <w:r w:rsidR="005B20D3" w:rsidRPr="001D10AF">
              <w:rPr>
                <w:rFonts w:ascii="Times New Roman" w:hAnsi="Times New Roman" w:cs="Times New Roman"/>
              </w:rPr>
              <w:t>T</w:t>
            </w:r>
            <w:r w:rsidR="005B20D3" w:rsidRPr="001D10AF">
              <w:rPr>
                <w:rFonts w:ascii="Times New Roman" w:hAnsi="Times New Roman" w:cs="Times New Roman"/>
                <w:spacing w:val="-5"/>
              </w:rPr>
              <w:t xml:space="preserve"> </w:t>
            </w:r>
            <w:r w:rsidR="005B20D3" w:rsidRPr="001D10AF">
              <w:rPr>
                <w:rFonts w:ascii="Times New Roman" w:hAnsi="Times New Roman" w:cs="Times New Roman"/>
                <w:spacing w:val="-1"/>
              </w:rPr>
              <w:t>T</w:t>
            </w:r>
            <w:r w:rsidR="009159B7">
              <w:rPr>
                <w:rFonts w:ascii="Times New Roman" w:hAnsi="Times New Roman" w:cs="Times New Roman"/>
              </w:rPr>
              <w:t>Ë</w:t>
            </w:r>
            <w:r w:rsidR="005B20D3" w:rsidRPr="001D10AF">
              <w:rPr>
                <w:rFonts w:ascii="Times New Roman" w:hAnsi="Times New Roman" w:cs="Times New Roman"/>
                <w:spacing w:val="-5"/>
              </w:rPr>
              <w:t xml:space="preserve"> </w:t>
            </w:r>
            <w:r w:rsidR="005B20D3" w:rsidRPr="001D10AF">
              <w:rPr>
                <w:rFonts w:ascii="Times New Roman" w:hAnsi="Times New Roman" w:cs="Times New Roman"/>
                <w:spacing w:val="-2"/>
              </w:rPr>
              <w:t>P</w:t>
            </w:r>
            <w:r w:rsidR="009159B7">
              <w:rPr>
                <w:rFonts w:ascii="Times New Roman" w:hAnsi="Times New Roman" w:cs="Times New Roman"/>
                <w:spacing w:val="-3"/>
              </w:rPr>
              <w:t>Ë</w:t>
            </w:r>
            <w:r w:rsidR="005B20D3" w:rsidRPr="001D10AF">
              <w:rPr>
                <w:rFonts w:ascii="Times New Roman" w:hAnsi="Times New Roman" w:cs="Times New Roman"/>
                <w:spacing w:val="-3"/>
              </w:rPr>
              <w:t>R</w:t>
            </w:r>
            <w:r w:rsidR="005B20D3" w:rsidRPr="001D10AF">
              <w:rPr>
                <w:rFonts w:ascii="Times New Roman" w:hAnsi="Times New Roman" w:cs="Times New Roman"/>
                <w:spacing w:val="-5"/>
              </w:rPr>
              <w:t>M</w:t>
            </w:r>
            <w:r w:rsidR="005B20D3" w:rsidRPr="001D10AF">
              <w:rPr>
                <w:rFonts w:ascii="Times New Roman" w:hAnsi="Times New Roman" w:cs="Times New Roman"/>
                <w:spacing w:val="-2"/>
              </w:rPr>
              <w:t>B</w:t>
            </w:r>
            <w:r w:rsidR="005B20D3" w:rsidRPr="001D10AF">
              <w:rPr>
                <w:rFonts w:ascii="Times New Roman" w:hAnsi="Times New Roman" w:cs="Times New Roman"/>
                <w:spacing w:val="-3"/>
              </w:rPr>
              <w:t>LE</w:t>
            </w:r>
            <w:r w:rsidR="005B20D3" w:rsidRPr="001D10AF">
              <w:rPr>
                <w:rFonts w:ascii="Times New Roman" w:hAnsi="Times New Roman" w:cs="Times New Roman"/>
                <w:spacing w:val="-2"/>
              </w:rPr>
              <w:t>D</w:t>
            </w:r>
            <w:r w:rsidR="005B20D3" w:rsidRPr="001D10AF">
              <w:rPr>
                <w:rFonts w:ascii="Times New Roman" w:hAnsi="Times New Roman" w:cs="Times New Roman"/>
                <w:spacing w:val="-5"/>
              </w:rPr>
              <w:t>HU</w:t>
            </w:r>
            <w:r w:rsidR="005B20D3" w:rsidRPr="001D10AF">
              <w:rPr>
                <w:rFonts w:ascii="Times New Roman" w:hAnsi="Times New Roman" w:cs="Times New Roman"/>
              </w:rPr>
              <w:t>R</w:t>
            </w:r>
            <w:r w:rsidR="005B20D3" w:rsidRPr="001D10AF">
              <w:rPr>
                <w:rFonts w:ascii="Times New Roman" w:hAnsi="Times New Roman" w:cs="Times New Roman"/>
              </w:rPr>
              <w:tab/>
            </w:r>
          </w:hyperlink>
          <w:r w:rsidR="00C437AC">
            <w:rPr>
              <w:rFonts w:ascii="Times New Roman" w:hAnsi="Times New Roman" w:cs="Times New Roman"/>
            </w:rPr>
            <w:t>45</w:t>
          </w:r>
        </w:p>
        <w:p w:rsidR="005B20D3" w:rsidRPr="001D10AF" w:rsidRDefault="004817A9" w:rsidP="006A789F">
          <w:pPr>
            <w:pStyle w:val="TOC1"/>
            <w:tabs>
              <w:tab w:val="right" w:leader="dot" w:pos="9351"/>
            </w:tabs>
            <w:spacing w:line="276" w:lineRule="auto"/>
            <w:ind w:right="27"/>
            <w:jc w:val="center"/>
            <w:rPr>
              <w:rFonts w:ascii="Times New Roman" w:hAnsi="Times New Roman" w:cs="Times New Roman"/>
            </w:rPr>
          </w:pPr>
          <w:hyperlink w:anchor="_bookmark18" w:history="1">
            <w:r w:rsidR="005B20D3" w:rsidRPr="001D10AF">
              <w:rPr>
                <w:rFonts w:ascii="Times New Roman" w:hAnsi="Times New Roman" w:cs="Times New Roman"/>
                <w:spacing w:val="-1"/>
              </w:rPr>
              <w:t>A</w:t>
            </w:r>
            <w:r w:rsidR="005B20D3" w:rsidRPr="001D10AF">
              <w:rPr>
                <w:rFonts w:ascii="Times New Roman" w:hAnsi="Times New Roman" w:cs="Times New Roman"/>
                <w:spacing w:val="-2"/>
              </w:rPr>
              <w:t>N</w:t>
            </w:r>
            <w:r w:rsidR="005B20D3" w:rsidRPr="001D10AF">
              <w:rPr>
                <w:rFonts w:ascii="Times New Roman" w:hAnsi="Times New Roman" w:cs="Times New Roman"/>
                <w:spacing w:val="-6"/>
              </w:rPr>
              <w:t>E</w:t>
            </w:r>
            <w:r w:rsidR="005B20D3" w:rsidRPr="001D10AF">
              <w:rPr>
                <w:rFonts w:ascii="Times New Roman" w:hAnsi="Times New Roman" w:cs="Times New Roman"/>
                <w:spacing w:val="-2"/>
              </w:rPr>
              <w:t>K</w:t>
            </w:r>
            <w:r w:rsidR="005B20D3" w:rsidRPr="001D10AF">
              <w:rPr>
                <w:rFonts w:ascii="Times New Roman" w:hAnsi="Times New Roman" w:cs="Times New Roman"/>
              </w:rPr>
              <w:t>SI</w:t>
            </w:r>
            <w:r w:rsidR="005B20D3" w:rsidRPr="001D10AF">
              <w:rPr>
                <w:rFonts w:ascii="Times New Roman" w:hAnsi="Times New Roman" w:cs="Times New Roman"/>
                <w:spacing w:val="-5"/>
              </w:rPr>
              <w:t xml:space="preserve"> </w:t>
            </w:r>
            <w:r w:rsidR="005B20D3" w:rsidRPr="001D10AF">
              <w:rPr>
                <w:rFonts w:ascii="Times New Roman" w:hAnsi="Times New Roman" w:cs="Times New Roman"/>
                <w:spacing w:val="-2"/>
              </w:rPr>
              <w:t>2</w:t>
            </w:r>
            <w:r w:rsidR="005B20D3" w:rsidRPr="001D10AF">
              <w:rPr>
                <w:rFonts w:ascii="Times New Roman" w:hAnsi="Times New Roman" w:cs="Times New Roman"/>
              </w:rPr>
              <w:t>:</w:t>
            </w:r>
            <w:r w:rsidR="005B20D3" w:rsidRPr="001D10AF">
              <w:rPr>
                <w:rFonts w:ascii="Times New Roman" w:hAnsi="Times New Roman" w:cs="Times New Roman"/>
                <w:spacing w:val="-5"/>
              </w:rPr>
              <w:t xml:space="preserve"> </w:t>
            </w:r>
            <w:r w:rsidR="005B20D3" w:rsidRPr="001D10AF">
              <w:rPr>
                <w:rFonts w:ascii="Times New Roman" w:hAnsi="Times New Roman" w:cs="Times New Roman"/>
                <w:spacing w:val="-3"/>
              </w:rPr>
              <w:t>F</w:t>
            </w:r>
            <w:r w:rsidR="005B20D3" w:rsidRPr="001D10AF">
              <w:rPr>
                <w:rFonts w:ascii="Times New Roman" w:hAnsi="Times New Roman" w:cs="Times New Roman"/>
                <w:spacing w:val="-4"/>
              </w:rPr>
              <w:t>O</w:t>
            </w:r>
            <w:r w:rsidR="005B20D3" w:rsidRPr="001D10AF">
              <w:rPr>
                <w:rFonts w:ascii="Times New Roman" w:hAnsi="Times New Roman" w:cs="Times New Roman"/>
                <w:spacing w:val="-3"/>
              </w:rPr>
              <w:t>R</w:t>
            </w:r>
            <w:r w:rsidR="005B20D3" w:rsidRPr="001D10AF">
              <w:rPr>
                <w:rFonts w:ascii="Times New Roman" w:hAnsi="Times New Roman" w:cs="Times New Roman"/>
                <w:spacing w:val="-2"/>
              </w:rPr>
              <w:t>M</w:t>
            </w:r>
            <w:r w:rsidR="005B20D3" w:rsidRPr="001D10AF">
              <w:rPr>
                <w:rFonts w:ascii="Times New Roman" w:hAnsi="Times New Roman" w:cs="Times New Roman"/>
                <w:spacing w:val="-4"/>
              </w:rPr>
              <w:t>A</w:t>
            </w:r>
            <w:r w:rsidR="005B20D3" w:rsidRPr="001D10AF">
              <w:rPr>
                <w:rFonts w:ascii="Times New Roman" w:hAnsi="Times New Roman" w:cs="Times New Roman"/>
                <w:spacing w:val="-1"/>
              </w:rPr>
              <w:t>T</w:t>
            </w:r>
            <w:r w:rsidR="005B20D3" w:rsidRPr="001D10AF">
              <w:rPr>
                <w:rFonts w:ascii="Times New Roman" w:hAnsi="Times New Roman" w:cs="Times New Roman"/>
              </w:rPr>
              <w:t>I</w:t>
            </w:r>
            <w:r w:rsidR="005B20D3" w:rsidRPr="001D10AF">
              <w:rPr>
                <w:rFonts w:ascii="Times New Roman" w:hAnsi="Times New Roman" w:cs="Times New Roman"/>
                <w:spacing w:val="-4"/>
              </w:rPr>
              <w:t xml:space="preserve"> </w:t>
            </w:r>
            <w:r w:rsidR="005B20D3" w:rsidRPr="001D10AF">
              <w:rPr>
                <w:rFonts w:ascii="Times New Roman" w:hAnsi="Times New Roman" w:cs="Times New Roman"/>
              </w:rPr>
              <w:t>I</w:t>
            </w:r>
            <w:r w:rsidR="005B20D3" w:rsidRPr="001D10AF">
              <w:rPr>
                <w:rFonts w:ascii="Times New Roman" w:hAnsi="Times New Roman" w:cs="Times New Roman"/>
                <w:spacing w:val="-3"/>
              </w:rPr>
              <w:t xml:space="preserve"> </w:t>
            </w:r>
            <w:r w:rsidR="005B20D3" w:rsidRPr="001D10AF">
              <w:rPr>
                <w:rFonts w:ascii="Times New Roman" w:hAnsi="Times New Roman" w:cs="Times New Roman"/>
                <w:spacing w:val="-2"/>
              </w:rPr>
              <w:t>P</w:t>
            </w:r>
            <w:r w:rsidR="005B20D3" w:rsidRPr="001D10AF">
              <w:rPr>
                <w:rFonts w:ascii="Times New Roman" w:hAnsi="Times New Roman" w:cs="Times New Roman"/>
                <w:spacing w:val="-3"/>
              </w:rPr>
              <w:t>L</w:t>
            </w:r>
            <w:r w:rsidR="005B20D3" w:rsidRPr="001D10AF">
              <w:rPr>
                <w:rFonts w:ascii="Times New Roman" w:hAnsi="Times New Roman" w:cs="Times New Roman"/>
                <w:spacing w:val="-4"/>
              </w:rPr>
              <w:t>A</w:t>
            </w:r>
            <w:r w:rsidR="005B20D3" w:rsidRPr="001D10AF">
              <w:rPr>
                <w:rFonts w:ascii="Times New Roman" w:hAnsi="Times New Roman" w:cs="Times New Roman"/>
                <w:spacing w:val="-2"/>
              </w:rPr>
              <w:t>N</w:t>
            </w:r>
            <w:r w:rsidR="005B20D3" w:rsidRPr="001D10AF">
              <w:rPr>
                <w:rFonts w:ascii="Times New Roman" w:hAnsi="Times New Roman" w:cs="Times New Roman"/>
                <w:spacing w:val="-1"/>
              </w:rPr>
              <w:t>I</w:t>
            </w:r>
            <w:r w:rsidR="005B20D3" w:rsidRPr="001D10AF">
              <w:rPr>
                <w:rFonts w:ascii="Times New Roman" w:hAnsi="Times New Roman" w:cs="Times New Roman"/>
              </w:rPr>
              <w:t>T</w:t>
            </w:r>
            <w:r w:rsidR="005B20D3" w:rsidRPr="001D10AF">
              <w:rPr>
                <w:rFonts w:ascii="Times New Roman" w:hAnsi="Times New Roman" w:cs="Times New Roman"/>
                <w:spacing w:val="-3"/>
              </w:rPr>
              <w:t xml:space="preserve"> </w:t>
            </w:r>
            <w:r w:rsidR="005B20D3" w:rsidRPr="001D10AF">
              <w:rPr>
                <w:rFonts w:ascii="Times New Roman" w:hAnsi="Times New Roman" w:cs="Times New Roman"/>
                <w:spacing w:val="-1"/>
              </w:rPr>
              <w:t>T</w:t>
            </w:r>
            <w:r w:rsidR="009159B7">
              <w:rPr>
                <w:rFonts w:ascii="Times New Roman" w:hAnsi="Times New Roman" w:cs="Times New Roman"/>
              </w:rPr>
              <w:t>Ë</w:t>
            </w:r>
            <w:r w:rsidR="005B20D3" w:rsidRPr="001D10AF">
              <w:rPr>
                <w:rFonts w:ascii="Times New Roman" w:hAnsi="Times New Roman" w:cs="Times New Roman"/>
                <w:spacing w:val="-7"/>
              </w:rPr>
              <w:t xml:space="preserve"> </w:t>
            </w:r>
            <w:r w:rsidR="005B20D3" w:rsidRPr="001D10AF">
              <w:rPr>
                <w:rFonts w:ascii="Times New Roman" w:hAnsi="Times New Roman" w:cs="Times New Roman"/>
                <w:spacing w:val="-1"/>
              </w:rPr>
              <w:t>V</w:t>
            </w:r>
            <w:r w:rsidR="005B20D3" w:rsidRPr="001D10AF">
              <w:rPr>
                <w:rFonts w:ascii="Times New Roman" w:hAnsi="Times New Roman" w:cs="Times New Roman"/>
                <w:spacing w:val="-3"/>
              </w:rPr>
              <w:t>E</w:t>
            </w:r>
            <w:r w:rsidR="005B20D3" w:rsidRPr="001D10AF">
              <w:rPr>
                <w:rFonts w:ascii="Times New Roman" w:hAnsi="Times New Roman" w:cs="Times New Roman"/>
                <w:spacing w:val="-6"/>
              </w:rPr>
              <w:t>P</w:t>
            </w:r>
            <w:r w:rsidR="005B20D3" w:rsidRPr="001D10AF">
              <w:rPr>
                <w:rFonts w:ascii="Times New Roman" w:hAnsi="Times New Roman" w:cs="Times New Roman"/>
              </w:rPr>
              <w:t>R</w:t>
            </w:r>
            <w:r w:rsidR="005B20D3" w:rsidRPr="001D10AF">
              <w:rPr>
                <w:rFonts w:ascii="Times New Roman" w:hAnsi="Times New Roman" w:cs="Times New Roman"/>
                <w:spacing w:val="-4"/>
              </w:rPr>
              <w:t>I</w:t>
            </w:r>
            <w:r w:rsidR="005B20D3" w:rsidRPr="001D10AF">
              <w:rPr>
                <w:rFonts w:ascii="Times New Roman" w:hAnsi="Times New Roman" w:cs="Times New Roman"/>
                <w:spacing w:val="-2"/>
              </w:rPr>
              <w:t>M</w:t>
            </w:r>
            <w:r w:rsidR="005B20D3" w:rsidRPr="001D10AF">
              <w:rPr>
                <w:rFonts w:ascii="Times New Roman" w:hAnsi="Times New Roman" w:cs="Times New Roman"/>
                <w:spacing w:val="-1"/>
              </w:rPr>
              <w:t>I</w:t>
            </w:r>
            <w:r w:rsidR="005B20D3" w:rsidRPr="001D10AF">
              <w:rPr>
                <w:rFonts w:ascii="Times New Roman" w:hAnsi="Times New Roman" w:cs="Times New Roman"/>
              </w:rPr>
              <w:t>T</w:t>
            </w:r>
            <w:r w:rsidR="005B20D3" w:rsidRPr="001D10AF">
              <w:rPr>
                <w:rFonts w:ascii="Times New Roman" w:hAnsi="Times New Roman" w:cs="Times New Roman"/>
                <w:spacing w:val="-5"/>
              </w:rPr>
              <w:t xml:space="preserve"> </w:t>
            </w:r>
            <w:r w:rsidR="005B20D3" w:rsidRPr="001D10AF">
              <w:rPr>
                <w:rFonts w:ascii="Times New Roman" w:hAnsi="Times New Roman" w:cs="Times New Roman"/>
                <w:spacing w:val="-1"/>
              </w:rPr>
              <w:t>T</w:t>
            </w:r>
            <w:r w:rsidR="009159B7">
              <w:rPr>
                <w:rFonts w:ascii="Times New Roman" w:hAnsi="Times New Roman" w:cs="Times New Roman"/>
              </w:rPr>
              <w:t>Ë</w:t>
            </w:r>
            <w:r w:rsidR="005B20D3" w:rsidRPr="001D10AF">
              <w:rPr>
                <w:rFonts w:ascii="Times New Roman" w:hAnsi="Times New Roman" w:cs="Times New Roman"/>
                <w:spacing w:val="-4"/>
              </w:rPr>
              <w:t xml:space="preserve"> K</w:t>
            </w:r>
            <w:r w:rsidR="005B20D3" w:rsidRPr="001D10AF">
              <w:rPr>
                <w:rFonts w:ascii="Times New Roman" w:hAnsi="Times New Roman" w:cs="Times New Roman"/>
                <w:spacing w:val="-2"/>
              </w:rPr>
              <w:t>O</w:t>
            </w:r>
            <w:r w:rsidR="005B20D3" w:rsidRPr="001D10AF">
              <w:rPr>
                <w:rFonts w:ascii="Times New Roman" w:hAnsi="Times New Roman" w:cs="Times New Roman"/>
                <w:spacing w:val="-5"/>
              </w:rPr>
              <w:t>S</w:t>
            </w:r>
            <w:r w:rsidR="005B20D3" w:rsidRPr="001D10AF">
              <w:rPr>
                <w:rFonts w:ascii="Times New Roman" w:hAnsi="Times New Roman" w:cs="Times New Roman"/>
                <w:spacing w:val="-4"/>
              </w:rPr>
              <w:t>T</w:t>
            </w:r>
            <w:r w:rsidR="005B20D3" w:rsidRPr="001D10AF">
              <w:rPr>
                <w:rFonts w:ascii="Times New Roman" w:hAnsi="Times New Roman" w:cs="Times New Roman"/>
                <w:spacing w:val="-2"/>
              </w:rPr>
              <w:t>U</w:t>
            </w:r>
            <w:r w:rsidR="005B20D3" w:rsidRPr="001D10AF">
              <w:rPr>
                <w:rFonts w:ascii="Times New Roman" w:hAnsi="Times New Roman" w:cs="Times New Roman"/>
                <w:spacing w:val="-4"/>
              </w:rPr>
              <w:t>A</w:t>
            </w:r>
            <w:r w:rsidR="005B20D3" w:rsidRPr="001D10AF">
              <w:rPr>
                <w:rFonts w:ascii="Times New Roman" w:hAnsi="Times New Roman" w:cs="Times New Roman"/>
              </w:rPr>
              <w:t>R</w:t>
            </w:r>
            <w:r w:rsidR="005B20D3" w:rsidRPr="001D10AF">
              <w:rPr>
                <w:rFonts w:ascii="Times New Roman" w:hAnsi="Times New Roman" w:cs="Times New Roman"/>
                <w:spacing w:val="-3"/>
              </w:rPr>
              <w:t xml:space="preserve"> </w:t>
            </w:r>
            <w:r w:rsidR="005B20D3" w:rsidRPr="001D10AF">
              <w:rPr>
                <w:rFonts w:ascii="Times New Roman" w:hAnsi="Times New Roman" w:cs="Times New Roman"/>
                <w:spacing w:val="-6"/>
              </w:rPr>
              <w:t>D</w:t>
            </w:r>
            <w:r w:rsidR="005B20D3" w:rsidRPr="001D10AF">
              <w:rPr>
                <w:rFonts w:ascii="Times New Roman" w:hAnsi="Times New Roman" w:cs="Times New Roman"/>
                <w:spacing w:val="-3"/>
              </w:rPr>
              <w:t>H</w:t>
            </w:r>
            <w:r w:rsidR="005B20D3" w:rsidRPr="001D10AF">
              <w:rPr>
                <w:rFonts w:ascii="Times New Roman" w:hAnsi="Times New Roman" w:cs="Times New Roman"/>
              </w:rPr>
              <w:t>E</w:t>
            </w:r>
            <w:r w:rsidR="005B20D3" w:rsidRPr="001D10AF">
              <w:rPr>
                <w:rFonts w:ascii="Times New Roman" w:hAnsi="Times New Roman" w:cs="Times New Roman"/>
                <w:spacing w:val="-4"/>
              </w:rPr>
              <w:t xml:space="preserve"> </w:t>
            </w:r>
            <w:r w:rsidR="005B20D3" w:rsidRPr="001D10AF">
              <w:rPr>
                <w:rFonts w:ascii="Times New Roman" w:hAnsi="Times New Roman" w:cs="Times New Roman"/>
                <w:spacing w:val="-2"/>
              </w:rPr>
              <w:t>D</w:t>
            </w:r>
            <w:r w:rsidR="005B20D3" w:rsidRPr="001D10AF">
              <w:rPr>
                <w:rFonts w:ascii="Times New Roman" w:hAnsi="Times New Roman" w:cs="Times New Roman"/>
                <w:spacing w:val="-3"/>
              </w:rPr>
              <w:t>E</w:t>
            </w:r>
            <w:r w:rsidR="005B20D3" w:rsidRPr="001D10AF">
              <w:rPr>
                <w:rFonts w:ascii="Times New Roman" w:hAnsi="Times New Roman" w:cs="Times New Roman"/>
                <w:spacing w:val="-4"/>
              </w:rPr>
              <w:t>T</w:t>
            </w:r>
            <w:r w:rsidR="005B20D3" w:rsidRPr="001D10AF">
              <w:rPr>
                <w:rFonts w:ascii="Times New Roman" w:hAnsi="Times New Roman" w:cs="Times New Roman"/>
                <w:spacing w:val="-1"/>
              </w:rPr>
              <w:t>A</w:t>
            </w:r>
            <w:r w:rsidR="005B20D3" w:rsidRPr="001D10AF">
              <w:rPr>
                <w:rFonts w:ascii="Times New Roman" w:hAnsi="Times New Roman" w:cs="Times New Roman"/>
                <w:spacing w:val="-3"/>
              </w:rPr>
              <w:t>J</w:t>
            </w:r>
            <w:r w:rsidR="005B20D3" w:rsidRPr="001D10AF">
              <w:rPr>
                <w:rFonts w:ascii="Times New Roman" w:hAnsi="Times New Roman" w:cs="Times New Roman"/>
                <w:spacing w:val="-5"/>
              </w:rPr>
              <w:t>U</w:t>
            </w:r>
            <w:r w:rsidR="005B20D3" w:rsidRPr="001D10AF">
              <w:rPr>
                <w:rFonts w:ascii="Times New Roman" w:hAnsi="Times New Roman" w:cs="Times New Roman"/>
                <w:spacing w:val="-1"/>
              </w:rPr>
              <w:t>A</w:t>
            </w:r>
            <w:r w:rsidR="005B20D3" w:rsidRPr="001D10AF">
              <w:rPr>
                <w:rFonts w:ascii="Times New Roman" w:hAnsi="Times New Roman" w:cs="Times New Roman"/>
              </w:rPr>
              <w:t>R</w:t>
            </w:r>
            <w:r w:rsidR="005B20D3" w:rsidRPr="001D10AF">
              <w:rPr>
                <w:rFonts w:ascii="Times New Roman" w:hAnsi="Times New Roman" w:cs="Times New Roman"/>
              </w:rPr>
              <w:tab/>
            </w:r>
          </w:hyperlink>
          <w:r w:rsidR="00C437AC">
            <w:rPr>
              <w:rFonts w:ascii="Times New Roman" w:hAnsi="Times New Roman" w:cs="Times New Roman"/>
            </w:rPr>
            <w:t>45</w:t>
          </w:r>
        </w:p>
        <w:p w:rsidR="005B20D3" w:rsidRPr="002C68B4" w:rsidRDefault="004817A9" w:rsidP="00C437AC">
          <w:pPr>
            <w:pStyle w:val="TOC1"/>
            <w:tabs>
              <w:tab w:val="right" w:leader="dot" w:pos="9351"/>
            </w:tabs>
            <w:spacing w:line="276" w:lineRule="auto"/>
            <w:ind w:right="27"/>
            <w:jc w:val="center"/>
            <w:rPr>
              <w:rFonts w:ascii="Times New Roman" w:hAnsi="Times New Roman" w:cs="Times New Roman"/>
            </w:rPr>
          </w:pPr>
          <w:hyperlink w:anchor="_bookmark19" w:history="1">
            <w:r w:rsidR="005B20D3" w:rsidRPr="001D10AF">
              <w:rPr>
                <w:rFonts w:ascii="Times New Roman" w:hAnsi="Times New Roman" w:cs="Times New Roman"/>
                <w:spacing w:val="-1"/>
              </w:rPr>
              <w:t>A</w:t>
            </w:r>
            <w:r w:rsidR="005B20D3" w:rsidRPr="001D10AF">
              <w:rPr>
                <w:rFonts w:ascii="Times New Roman" w:hAnsi="Times New Roman" w:cs="Times New Roman"/>
                <w:spacing w:val="-2"/>
              </w:rPr>
              <w:t>N</w:t>
            </w:r>
            <w:r w:rsidR="005B20D3" w:rsidRPr="001D10AF">
              <w:rPr>
                <w:rFonts w:ascii="Times New Roman" w:hAnsi="Times New Roman" w:cs="Times New Roman"/>
                <w:spacing w:val="-6"/>
              </w:rPr>
              <w:t>E</w:t>
            </w:r>
            <w:r w:rsidR="005B20D3" w:rsidRPr="001D10AF">
              <w:rPr>
                <w:rFonts w:ascii="Times New Roman" w:hAnsi="Times New Roman" w:cs="Times New Roman"/>
                <w:spacing w:val="-2"/>
              </w:rPr>
              <w:t>K</w:t>
            </w:r>
            <w:r w:rsidR="005B20D3" w:rsidRPr="001D10AF">
              <w:rPr>
                <w:rFonts w:ascii="Times New Roman" w:hAnsi="Times New Roman" w:cs="Times New Roman"/>
              </w:rPr>
              <w:t>SI</w:t>
            </w:r>
            <w:r w:rsidR="005B20D3" w:rsidRPr="001D10AF">
              <w:rPr>
                <w:rFonts w:ascii="Times New Roman" w:hAnsi="Times New Roman" w:cs="Times New Roman"/>
                <w:spacing w:val="-5"/>
              </w:rPr>
              <w:t xml:space="preserve"> </w:t>
            </w:r>
            <w:r w:rsidR="005B20D3" w:rsidRPr="001D10AF">
              <w:rPr>
                <w:rFonts w:ascii="Times New Roman" w:hAnsi="Times New Roman" w:cs="Times New Roman"/>
                <w:spacing w:val="-2"/>
              </w:rPr>
              <w:t>3</w:t>
            </w:r>
            <w:r w:rsidR="005B20D3" w:rsidRPr="001D10AF">
              <w:rPr>
                <w:rFonts w:ascii="Times New Roman" w:hAnsi="Times New Roman" w:cs="Times New Roman"/>
              </w:rPr>
              <w:t>:</w:t>
            </w:r>
            <w:r w:rsidR="005B20D3" w:rsidRPr="001D10AF">
              <w:rPr>
                <w:rFonts w:ascii="Times New Roman" w:hAnsi="Times New Roman" w:cs="Times New Roman"/>
                <w:spacing w:val="-5"/>
              </w:rPr>
              <w:t xml:space="preserve"> </w:t>
            </w:r>
            <w:r w:rsidR="005B20D3" w:rsidRPr="001D10AF">
              <w:rPr>
                <w:rFonts w:ascii="Times New Roman" w:hAnsi="Times New Roman" w:cs="Times New Roman"/>
                <w:spacing w:val="-3"/>
              </w:rPr>
              <w:t>F</w:t>
            </w:r>
            <w:r w:rsidR="005B20D3" w:rsidRPr="001D10AF">
              <w:rPr>
                <w:rFonts w:ascii="Times New Roman" w:hAnsi="Times New Roman" w:cs="Times New Roman"/>
                <w:spacing w:val="-4"/>
              </w:rPr>
              <w:t>O</w:t>
            </w:r>
            <w:r w:rsidR="005B20D3" w:rsidRPr="001D10AF">
              <w:rPr>
                <w:rFonts w:ascii="Times New Roman" w:hAnsi="Times New Roman" w:cs="Times New Roman"/>
                <w:spacing w:val="-3"/>
              </w:rPr>
              <w:t>R</w:t>
            </w:r>
            <w:r w:rsidR="005B20D3" w:rsidRPr="001D10AF">
              <w:rPr>
                <w:rFonts w:ascii="Times New Roman" w:hAnsi="Times New Roman" w:cs="Times New Roman"/>
                <w:spacing w:val="-2"/>
              </w:rPr>
              <w:t>M</w:t>
            </w:r>
            <w:r w:rsidR="005B20D3" w:rsidRPr="001D10AF">
              <w:rPr>
                <w:rFonts w:ascii="Times New Roman" w:hAnsi="Times New Roman" w:cs="Times New Roman"/>
                <w:spacing w:val="-4"/>
              </w:rPr>
              <w:t>A</w:t>
            </w:r>
            <w:r w:rsidR="005B20D3" w:rsidRPr="001D10AF">
              <w:rPr>
                <w:rFonts w:ascii="Times New Roman" w:hAnsi="Times New Roman" w:cs="Times New Roman"/>
                <w:spacing w:val="-1"/>
              </w:rPr>
              <w:t>T</w:t>
            </w:r>
            <w:r w:rsidR="005B20D3" w:rsidRPr="001D10AF">
              <w:rPr>
                <w:rFonts w:ascii="Times New Roman" w:hAnsi="Times New Roman" w:cs="Times New Roman"/>
                <w:spacing w:val="-6"/>
              </w:rPr>
              <w:t>E</w:t>
            </w:r>
            <w:r w:rsidR="005B20D3" w:rsidRPr="001D10AF">
              <w:rPr>
                <w:rFonts w:ascii="Times New Roman" w:hAnsi="Times New Roman" w:cs="Times New Roman"/>
              </w:rPr>
              <w:t>T</w:t>
            </w:r>
            <w:r w:rsidR="005B20D3" w:rsidRPr="001D10AF">
              <w:rPr>
                <w:rFonts w:ascii="Times New Roman" w:hAnsi="Times New Roman" w:cs="Times New Roman"/>
                <w:spacing w:val="-3"/>
              </w:rPr>
              <w:t xml:space="preserve"> </w:t>
            </w:r>
            <w:r w:rsidR="005B20D3" w:rsidRPr="001D10AF">
              <w:rPr>
                <w:rFonts w:ascii="Times New Roman" w:hAnsi="Times New Roman" w:cs="Times New Roman"/>
              </w:rPr>
              <w:t>E</w:t>
            </w:r>
            <w:r w:rsidR="005B20D3" w:rsidRPr="001D10AF">
              <w:rPr>
                <w:rFonts w:ascii="Times New Roman" w:hAnsi="Times New Roman" w:cs="Times New Roman"/>
                <w:spacing w:val="-4"/>
              </w:rPr>
              <w:t xml:space="preserve"> </w:t>
            </w:r>
            <w:r w:rsidR="005B20D3" w:rsidRPr="001D10AF">
              <w:rPr>
                <w:rFonts w:ascii="Times New Roman" w:hAnsi="Times New Roman" w:cs="Times New Roman"/>
                <w:spacing w:val="-2"/>
              </w:rPr>
              <w:t>P</w:t>
            </w:r>
            <w:r w:rsidR="005B20D3" w:rsidRPr="001D10AF">
              <w:rPr>
                <w:rFonts w:ascii="Times New Roman" w:hAnsi="Times New Roman" w:cs="Times New Roman"/>
                <w:spacing w:val="-1"/>
              </w:rPr>
              <w:t>A</w:t>
            </w:r>
            <w:r w:rsidR="005B20D3" w:rsidRPr="001D10AF">
              <w:rPr>
                <w:rFonts w:ascii="Times New Roman" w:hAnsi="Times New Roman" w:cs="Times New Roman"/>
                <w:spacing w:val="-5"/>
              </w:rPr>
              <w:t>S</w:t>
            </w:r>
            <w:r w:rsidR="005B20D3" w:rsidRPr="001D10AF">
              <w:rPr>
                <w:rFonts w:ascii="Times New Roman" w:hAnsi="Times New Roman" w:cs="Times New Roman"/>
                <w:spacing w:val="-1"/>
              </w:rPr>
              <w:t>A</w:t>
            </w:r>
            <w:r w:rsidR="005B20D3" w:rsidRPr="001D10AF">
              <w:rPr>
                <w:rFonts w:ascii="Times New Roman" w:hAnsi="Times New Roman" w:cs="Times New Roman"/>
                <w:spacing w:val="-6"/>
              </w:rPr>
              <w:t>P</w:t>
            </w:r>
            <w:r w:rsidR="005B20D3" w:rsidRPr="001D10AF">
              <w:rPr>
                <w:rFonts w:ascii="Times New Roman" w:hAnsi="Times New Roman" w:cs="Times New Roman"/>
                <w:spacing w:val="-4"/>
              </w:rPr>
              <w:t>O</w:t>
            </w:r>
            <w:r w:rsidR="005B20D3" w:rsidRPr="001D10AF">
              <w:rPr>
                <w:rFonts w:ascii="Times New Roman" w:hAnsi="Times New Roman" w:cs="Times New Roman"/>
              </w:rPr>
              <w:t>R</w:t>
            </w:r>
            <w:r w:rsidR="005B20D3" w:rsidRPr="001D10AF">
              <w:rPr>
                <w:rFonts w:ascii="Times New Roman" w:hAnsi="Times New Roman" w:cs="Times New Roman"/>
                <w:spacing w:val="-4"/>
              </w:rPr>
              <w:t>TA</w:t>
            </w:r>
            <w:r w:rsidR="005B20D3" w:rsidRPr="001D10AF">
              <w:rPr>
                <w:rFonts w:ascii="Times New Roman" w:hAnsi="Times New Roman" w:cs="Times New Roman"/>
                <w:spacing w:val="-1"/>
              </w:rPr>
              <w:t>V</w:t>
            </w:r>
            <w:r w:rsidR="005B20D3" w:rsidRPr="001D10AF">
              <w:rPr>
                <w:rFonts w:ascii="Times New Roman" w:hAnsi="Times New Roman" w:cs="Times New Roman"/>
              </w:rPr>
              <w:t>E</w:t>
            </w:r>
            <w:r w:rsidR="005B20D3" w:rsidRPr="001D10AF">
              <w:rPr>
                <w:rFonts w:ascii="Times New Roman" w:hAnsi="Times New Roman" w:cs="Times New Roman"/>
                <w:spacing w:val="-4"/>
              </w:rPr>
              <w:t xml:space="preserve"> </w:t>
            </w:r>
            <w:r w:rsidR="005B20D3" w:rsidRPr="001D10AF">
              <w:rPr>
                <w:rFonts w:ascii="Times New Roman" w:hAnsi="Times New Roman" w:cs="Times New Roman"/>
                <w:spacing w:val="-1"/>
              </w:rPr>
              <w:t>T</w:t>
            </w:r>
            <w:r w:rsidR="009159B7">
              <w:rPr>
                <w:rFonts w:ascii="Times New Roman" w:hAnsi="Times New Roman" w:cs="Times New Roman"/>
              </w:rPr>
              <w:t>Ë</w:t>
            </w:r>
            <w:r w:rsidR="005B20D3" w:rsidRPr="001D10AF">
              <w:rPr>
                <w:rFonts w:ascii="Times New Roman" w:hAnsi="Times New Roman" w:cs="Times New Roman"/>
                <w:spacing w:val="-5"/>
              </w:rPr>
              <w:t xml:space="preserve"> </w:t>
            </w:r>
            <w:r w:rsidR="005B20D3" w:rsidRPr="001D10AF">
              <w:rPr>
                <w:rFonts w:ascii="Times New Roman" w:hAnsi="Times New Roman" w:cs="Times New Roman"/>
                <w:spacing w:val="-1"/>
              </w:rPr>
              <w:t>I</w:t>
            </w:r>
            <w:r w:rsidR="005B20D3" w:rsidRPr="001D10AF">
              <w:rPr>
                <w:rFonts w:ascii="Times New Roman" w:hAnsi="Times New Roman" w:cs="Times New Roman"/>
                <w:spacing w:val="-5"/>
              </w:rPr>
              <w:t>N</w:t>
            </w:r>
            <w:r w:rsidR="005B20D3" w:rsidRPr="001D10AF">
              <w:rPr>
                <w:rFonts w:ascii="Times New Roman" w:hAnsi="Times New Roman" w:cs="Times New Roman"/>
                <w:spacing w:val="-2"/>
              </w:rPr>
              <w:t>D</w:t>
            </w:r>
            <w:r w:rsidR="005B20D3" w:rsidRPr="001D10AF">
              <w:rPr>
                <w:rFonts w:ascii="Times New Roman" w:hAnsi="Times New Roman" w:cs="Times New Roman"/>
                <w:spacing w:val="-1"/>
              </w:rPr>
              <w:t>I</w:t>
            </w:r>
            <w:r w:rsidR="005B20D3" w:rsidRPr="001D10AF">
              <w:rPr>
                <w:rFonts w:ascii="Times New Roman" w:hAnsi="Times New Roman" w:cs="Times New Roman"/>
                <w:spacing w:val="-4"/>
              </w:rPr>
              <w:t>K</w:t>
            </w:r>
            <w:r w:rsidR="005B20D3" w:rsidRPr="001D10AF">
              <w:rPr>
                <w:rFonts w:ascii="Times New Roman" w:hAnsi="Times New Roman" w:cs="Times New Roman"/>
                <w:spacing w:val="-1"/>
              </w:rPr>
              <w:t>A</w:t>
            </w:r>
            <w:r w:rsidR="005B20D3" w:rsidRPr="001D10AF">
              <w:rPr>
                <w:rFonts w:ascii="Times New Roman" w:hAnsi="Times New Roman" w:cs="Times New Roman"/>
                <w:spacing w:val="-4"/>
              </w:rPr>
              <w:t>TO</w:t>
            </w:r>
            <w:r w:rsidR="005B20D3" w:rsidRPr="001D10AF">
              <w:rPr>
                <w:rFonts w:ascii="Times New Roman" w:hAnsi="Times New Roman" w:cs="Times New Roman"/>
              </w:rPr>
              <w:t>R</w:t>
            </w:r>
            <w:r w:rsidR="009159B7">
              <w:rPr>
                <w:rFonts w:ascii="Times New Roman" w:hAnsi="Times New Roman" w:cs="Times New Roman"/>
                <w:spacing w:val="-3"/>
              </w:rPr>
              <w:t>Ë</w:t>
            </w:r>
            <w:r w:rsidR="005B20D3" w:rsidRPr="001D10AF">
              <w:rPr>
                <w:rFonts w:ascii="Times New Roman" w:hAnsi="Times New Roman" w:cs="Times New Roman"/>
                <w:spacing w:val="-1"/>
              </w:rPr>
              <w:t>V</w:t>
            </w:r>
            <w:r w:rsidR="005B20D3" w:rsidRPr="001D10AF">
              <w:rPr>
                <w:rFonts w:ascii="Times New Roman" w:hAnsi="Times New Roman" w:cs="Times New Roman"/>
              </w:rPr>
              <w:t>E</w:t>
            </w:r>
            <w:r w:rsidR="005B20D3" w:rsidRPr="001D10AF">
              <w:rPr>
                <w:rFonts w:ascii="Times New Roman" w:hAnsi="Times New Roman" w:cs="Times New Roman"/>
              </w:rPr>
              <w:tab/>
            </w:r>
          </w:hyperlink>
          <w:r w:rsidR="00C437AC">
            <w:rPr>
              <w:rFonts w:ascii="Times New Roman" w:hAnsi="Times New Roman" w:cs="Times New Roman"/>
            </w:rPr>
            <w:t>45</w:t>
          </w:r>
        </w:p>
      </w:sdtContent>
    </w:sdt>
    <w:p w:rsidR="005B20D3" w:rsidRPr="002C68B4" w:rsidRDefault="005B20D3" w:rsidP="00CF79F3">
      <w:pPr>
        <w:spacing w:line="276" w:lineRule="auto"/>
        <w:sectPr w:rsidR="005B20D3" w:rsidRPr="002C68B4" w:rsidSect="00B1444F">
          <w:headerReference w:type="default" r:id="rId9"/>
          <w:footerReference w:type="default" r:id="rId10"/>
          <w:type w:val="continuous"/>
          <w:pgSz w:w="11907" w:h="16839" w:code="9"/>
          <w:pgMar w:top="1400" w:right="1320" w:bottom="1240" w:left="1340" w:header="720" w:footer="1056" w:gutter="0"/>
          <w:pgNumType w:start="0"/>
          <w:cols w:space="720"/>
          <w:docGrid w:linePitch="326"/>
        </w:sectPr>
      </w:pPr>
    </w:p>
    <w:p w:rsidR="005B20D3" w:rsidRPr="002C68B4" w:rsidRDefault="005B20D3" w:rsidP="00CF79F3">
      <w:pPr>
        <w:spacing w:line="276" w:lineRule="auto"/>
        <w:rPr>
          <w:sz w:val="20"/>
          <w:szCs w:val="20"/>
        </w:rPr>
      </w:pPr>
    </w:p>
    <w:p w:rsidR="005B20D3" w:rsidRPr="002C68B4" w:rsidRDefault="005B20D3" w:rsidP="00CF79F3">
      <w:pPr>
        <w:spacing w:line="276" w:lineRule="auto"/>
        <w:rPr>
          <w:sz w:val="20"/>
          <w:szCs w:val="20"/>
        </w:rPr>
      </w:pPr>
    </w:p>
    <w:p w:rsidR="00C437AC" w:rsidRDefault="00C437AC" w:rsidP="00CF79F3">
      <w:pPr>
        <w:spacing w:before="14" w:line="276" w:lineRule="auto"/>
        <w:rPr>
          <w:sz w:val="20"/>
          <w:szCs w:val="20"/>
        </w:rPr>
      </w:pPr>
    </w:p>
    <w:p w:rsidR="00C437AC" w:rsidRDefault="00C437AC" w:rsidP="00CF79F3">
      <w:pPr>
        <w:spacing w:before="14" w:line="276" w:lineRule="auto"/>
        <w:rPr>
          <w:sz w:val="20"/>
          <w:szCs w:val="20"/>
        </w:rPr>
      </w:pPr>
    </w:p>
    <w:p w:rsidR="005B20D3" w:rsidRPr="002C68B4" w:rsidRDefault="00343C35" w:rsidP="00CF79F3">
      <w:pPr>
        <w:spacing w:before="14" w:line="276" w:lineRule="auto"/>
        <w:rPr>
          <w:sz w:val="20"/>
          <w:szCs w:val="20"/>
        </w:rPr>
      </w:pPr>
      <w:r w:rsidRPr="002C68B4">
        <w:rPr>
          <w:noProof/>
          <w:lang w:val="en-US"/>
        </w:rPr>
        <mc:AlternateContent>
          <mc:Choice Requires="wpg">
            <w:drawing>
              <wp:anchor distT="0" distB="0" distL="114300" distR="114300" simplePos="0" relativeHeight="251661312" behindDoc="1" locked="0" layoutInCell="1" allowOverlap="1" wp14:anchorId="46DC420C" wp14:editId="0ADE9616">
                <wp:simplePos x="0" y="0"/>
                <wp:positionH relativeFrom="page">
                  <wp:posOffset>850900</wp:posOffset>
                </wp:positionH>
                <wp:positionV relativeFrom="paragraph">
                  <wp:posOffset>87907</wp:posOffset>
                </wp:positionV>
                <wp:extent cx="5867309" cy="457968"/>
                <wp:effectExtent l="0" t="0" r="635" b="0"/>
                <wp:wrapNone/>
                <wp:docPr id="41"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7309" cy="457968"/>
                          <a:chOff x="1412" y="-746"/>
                          <a:chExt cx="9419" cy="483"/>
                        </a:xfrm>
                      </wpg:grpSpPr>
                      <wps:wsp>
                        <wps:cNvPr id="42" name="Freeform 3"/>
                        <wps:cNvSpPr>
                          <a:spLocks/>
                        </wps:cNvSpPr>
                        <wps:spPr bwMode="auto">
                          <a:xfrm>
                            <a:off x="1412" y="-746"/>
                            <a:ext cx="9419" cy="483"/>
                          </a:xfrm>
                          <a:custGeom>
                            <a:avLst/>
                            <a:gdLst>
                              <a:gd name="T0" fmla="+- 0 1412 1412"/>
                              <a:gd name="T1" fmla="*/ T0 w 9419"/>
                              <a:gd name="T2" fmla="+- 0 -379 -746"/>
                              <a:gd name="T3" fmla="*/ -379 h 367"/>
                              <a:gd name="T4" fmla="+- 0 10831 1412"/>
                              <a:gd name="T5" fmla="*/ T4 w 9419"/>
                              <a:gd name="T6" fmla="+- 0 -379 -746"/>
                              <a:gd name="T7" fmla="*/ -379 h 367"/>
                              <a:gd name="T8" fmla="+- 0 10831 1412"/>
                              <a:gd name="T9" fmla="*/ T8 w 9419"/>
                              <a:gd name="T10" fmla="+- 0 -746 -746"/>
                              <a:gd name="T11" fmla="*/ -746 h 367"/>
                              <a:gd name="T12" fmla="+- 0 1412 1412"/>
                              <a:gd name="T13" fmla="*/ T12 w 9419"/>
                              <a:gd name="T14" fmla="+- 0 -746 -746"/>
                              <a:gd name="T15" fmla="*/ -746 h 367"/>
                              <a:gd name="T16" fmla="+- 0 1412 1412"/>
                              <a:gd name="T17" fmla="*/ T16 w 9419"/>
                              <a:gd name="T18" fmla="+- 0 -379 -746"/>
                              <a:gd name="T19" fmla="*/ -379 h 367"/>
                            </a:gdLst>
                            <a:ahLst/>
                            <a:cxnLst>
                              <a:cxn ang="0">
                                <a:pos x="T1" y="T3"/>
                              </a:cxn>
                              <a:cxn ang="0">
                                <a:pos x="T5" y="T7"/>
                              </a:cxn>
                              <a:cxn ang="0">
                                <a:pos x="T9" y="T11"/>
                              </a:cxn>
                              <a:cxn ang="0">
                                <a:pos x="T13" y="T15"/>
                              </a:cxn>
                              <a:cxn ang="0">
                                <a:pos x="T17" y="T19"/>
                              </a:cxn>
                            </a:cxnLst>
                            <a:rect l="0" t="0" r="r" b="b"/>
                            <a:pathLst>
                              <a:path w="9419" h="367">
                                <a:moveTo>
                                  <a:pt x="0" y="367"/>
                                </a:moveTo>
                                <a:lnTo>
                                  <a:pt x="9419" y="367"/>
                                </a:lnTo>
                                <a:lnTo>
                                  <a:pt x="9419" y="0"/>
                                </a:lnTo>
                                <a:lnTo>
                                  <a:pt x="0" y="0"/>
                                </a:lnTo>
                                <a:lnTo>
                                  <a:pt x="0" y="367"/>
                                </a:lnTo>
                                <a:close/>
                              </a:path>
                            </a:pathLst>
                          </a:custGeom>
                          <a:solidFill>
                            <a:srgbClr val="2D74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72D72BB" id="Group 41" o:spid="_x0000_s1026" style="position:absolute;margin-left:67pt;margin-top:6.9pt;width:462pt;height:36.05pt;z-index:-251655168;mso-position-horizontal-relative:page" coordorigin="1412,-746" coordsize="9419,4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98jHwQAAHMLAAAOAAAAZHJzL2Uyb0RvYy54bWykVm2PozYQ/l6p/8Hyx1ZZICEvoGVP3dvL&#10;qtK2PenSH+CAeVEBU5uEbKv+947HOIFc2K6u+UBs5mE88zy2Z+4/nKqSHLlUhagj6t25lPA6FklR&#10;ZxH9fbedbShRLasTVoqaR/SVK/rh4fvv7rsm5HORizLhkoCTWoVdE9G8bZvQcVSc84qpO9HwGoyp&#10;kBVrYSozJ5GsA+9V6cxdd+V0QiaNFDFXCt4+GSN9QP9pyuP2tzRVvCVlRCG2Fp8Sn3v9dB7uWZhJ&#10;1uRF3IfBviGKihU1LHp29cRaRg6y+MpVVcRSKJG2d7GoHJGmRcwxB8jGc6+yeZbi0GAuWdhlzZkm&#10;oPaKp292G/96/CxJkUTU9yipWQUa4bIE5kBO12QhYJ5l86X5LE2GMHwR8R8KzM61Xc8zAyb77heR&#10;gD92aAWSc0plpV1A2uSEGryeNeCnlsTwcrlZrRduQEkMNn+5DlYbI1Kcg5L6M8/35pSAdbb2V9b2&#10;qf888D377WahjQ4LzbIYah+azgv2m7pQqv4fpV9y1nBUSmm6LKUQp6F0KznXm5hgTHpxQFlG1ZDO&#10;gUXDFLD+n0TeYMTSOc0HC+ODap+5QEnY8UW15jAkMEKhkz74HRyctCrhXPw4Iy7Rq+HDcJ+dYbCB&#10;DOwHh+xc0hFcvHdqfQElA1+zxTogFx0vvhYWBr4QlJPFan29om9RJjB3s/BuRra0OB2ZPxHZyoLQ&#10;2WRkawt7MzK49gZpepORwWa9cLaZiMwbC6D5ukmaN1QAUTdZ08dnGNyknkMRdiD6bUW9sQrT0Q1V&#10;eCO6sQ7Tu20oxM5bTUU3VmJSVn1tnJUY7zi4QjJ7KFhuz0l8qvuDAiPCdL1z8ZZrhNLX1A7EgEtq&#10;Z28hQOlTNQEGbjQYdzis9zYYQtVgkNtccG+jPZAR4cv3wYFXhAdDuImpT1hCWb0uqJISKKh7c0Ib&#10;1mqedL56SLqImosoj6g+xtpQiSPfCYS0l2rQH3JY7mIv6yHOOIIIL1ALsP8NOjwDscqDR2u2/wYG&#10;ZwucvQfz9YJxKRQ3Gug8sdqcc9eUDW5YJcoi2RZlqVNWMtt/LCU5MuhL5k9r/9GKM4KVuGVqoT8z&#10;y5g3cLv39Op7HvuMvwNv7ruP82C2XW3WM3/rL2fB2t3MXC94DFauH/hP2380854f5kWS8PqlqLnt&#10;eTz/fQWw775Mt4JdD4q7nC9R1FH0oyRd/PVbagSDJqdOIDsW5pwln/pxy4rSjJ1xxEgypG3/kQgo&#10;7qZWmsq+F8kr1E0pTL8H/SkMciH/oqSDXi+i6s8Dk5yS8ucaKn/g+b5uDnECPcccJnJo2Q8trI7B&#10;VURbCqdeDz+2pqE8NLLIcljJQy5q8RM0PmmhyyrGZ6LqJ9B84Ag7O8yl70J16zicI+rSKz/8CwAA&#10;//8DAFBLAwQUAAYACAAAACEAWFjYD98AAAAKAQAADwAAAGRycy9kb3ducmV2LnhtbEyPQUvDQBCF&#10;74L/YRnBm93EGokxm1KKeipCW0G8bbPTJDQ7G7LbJP33Tk56mzfzePO+fDXZVgzY+8aRgngRgUAq&#10;nWmoUvB1eH9IQfigyejWESq4oodVcXuT68y4kXY47EMlOIR8phXUIXSZlL6s0Wq/cB0S306utzqw&#10;7Ctpej1yuG3lYxQ9S6sb4g+17nBTY3neX6yCj1GP62X8NmzPp83155B8fm9jVOr+blq/ggg4hT8z&#10;zPW5OhTc6eguZLxoWS+fmCXMAyPMhihJeXNUkCYvIItc/kcofgEAAP//AwBQSwECLQAUAAYACAAA&#10;ACEAtoM4kv4AAADhAQAAEwAAAAAAAAAAAAAAAAAAAAAAW0NvbnRlbnRfVHlwZXNdLnhtbFBLAQIt&#10;ABQABgAIAAAAIQA4/SH/1gAAAJQBAAALAAAAAAAAAAAAAAAAAC8BAABfcmVscy8ucmVsc1BLAQIt&#10;ABQABgAIAAAAIQB4A98jHwQAAHMLAAAOAAAAAAAAAAAAAAAAAC4CAABkcnMvZTJvRG9jLnhtbFBL&#10;AQItABQABgAIAAAAIQBYWNgP3wAAAAoBAAAPAAAAAAAAAAAAAAAAAHkGAABkcnMvZG93bnJldi54&#10;bWxQSwUGAAAAAAQABADzAAAAhQcAAAAA&#10;">
                <v:shape id="Freeform 3" o:spid="_x0000_s1027" style="position:absolute;left:1412;top:-746;width:9419;height:483;visibility:visible;mso-wrap-style:square;v-text-anchor:top" coordsize="9419,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I94OwwAAANsAAAAPAAAAZHJzL2Rvd25yZXYueG1sRI9Bi8Iw&#10;FITvwv6H8Ba8yJoqUqTbVJYFUcSDVvf+aN62xealNFGrv94IgsdhZr5h0kVvGnGhztWWFUzGEQji&#10;wuqaSwXHw/JrDsJ5ZI2NZVJwIweL7GOQYqLtlfd0yX0pAoRdggoq79tESldUZNCNbUscvH/bGfRB&#10;dqXUHV4D3DRyGkWxNFhzWKiwpd+KilN+NgrcdjXaRqedW5UHY/d/9819FMdKDT/7n28Qnnr/Dr/a&#10;a61gNoXnl/ADZPYAAAD//wMAUEsBAi0AFAAGAAgAAAAhANvh9svuAAAAhQEAABMAAAAAAAAAAAAA&#10;AAAAAAAAAFtDb250ZW50X1R5cGVzXS54bWxQSwECLQAUAAYACAAAACEAWvQsW78AAAAVAQAACwAA&#10;AAAAAAAAAAAAAAAfAQAAX3JlbHMvLnJlbHNQSwECLQAUAAYACAAAACEA1yPeDsMAAADbAAAADwAA&#10;AAAAAAAAAAAAAAAHAgAAZHJzL2Rvd25yZXYueG1sUEsFBgAAAAADAAMAtwAAAPcCAAAAAA==&#10;" path="m,367r9419,l9419,,,,,367xe" fillcolor="#2d74b5" stroked="f">
                  <v:path arrowok="t" o:connecttype="custom" o:connectlocs="0,-499;9419,-499;9419,-982;0,-982;0,-499" o:connectangles="0,0,0,0,0"/>
                </v:shape>
                <w10:wrap anchorx="page"/>
              </v:group>
            </w:pict>
          </mc:Fallback>
        </mc:AlternateContent>
      </w:r>
    </w:p>
    <w:p w:rsidR="005B20D3" w:rsidRPr="002C68B4" w:rsidRDefault="005B20D3" w:rsidP="00CF79F3">
      <w:pPr>
        <w:pStyle w:val="Heading2"/>
        <w:spacing w:line="276" w:lineRule="auto"/>
        <w:ind w:left="360" w:right="7"/>
      </w:pPr>
      <w:bookmarkStart w:id="7" w:name="_bookmark0"/>
      <w:bookmarkEnd w:id="7"/>
      <w:r w:rsidRPr="002C68B4">
        <w:rPr>
          <w:color w:val="FFFFFF"/>
          <w:spacing w:val="14"/>
        </w:rPr>
        <w:t>P</w:t>
      </w:r>
      <w:r w:rsidRPr="002C68B4">
        <w:rPr>
          <w:color w:val="FFFFFF"/>
          <w:spacing w:val="12"/>
        </w:rPr>
        <w:t>JE</w:t>
      </w:r>
      <w:r w:rsidRPr="002C68B4">
        <w:rPr>
          <w:color w:val="FFFFFF"/>
          <w:spacing w:val="14"/>
        </w:rPr>
        <w:t>S</w:t>
      </w:r>
      <w:r w:rsidRPr="002C68B4">
        <w:rPr>
          <w:color w:val="FFFFFF"/>
        </w:rPr>
        <w:t>A</w:t>
      </w:r>
      <w:r w:rsidRPr="002C68B4">
        <w:rPr>
          <w:color w:val="FFFFFF"/>
          <w:spacing w:val="21"/>
        </w:rPr>
        <w:t xml:space="preserve"> </w:t>
      </w:r>
      <w:r w:rsidRPr="002C68B4">
        <w:rPr>
          <w:color w:val="FFFFFF"/>
          <w:spacing w:val="13"/>
        </w:rPr>
        <w:t>I</w:t>
      </w:r>
      <w:r w:rsidR="000430A7" w:rsidRPr="002C68B4">
        <w:rPr>
          <w:color w:val="FFFFFF"/>
        </w:rPr>
        <w:t xml:space="preserve">: </w:t>
      </w:r>
      <w:r w:rsidRPr="002C68B4">
        <w:rPr>
          <w:color w:val="FFFFFF"/>
          <w:spacing w:val="13"/>
        </w:rPr>
        <w:t>K</w:t>
      </w:r>
      <w:r w:rsidRPr="002C68B4">
        <w:rPr>
          <w:color w:val="FFFFFF"/>
          <w:spacing w:val="12"/>
        </w:rPr>
        <w:t>O</w:t>
      </w:r>
      <w:r w:rsidRPr="002C68B4">
        <w:rPr>
          <w:color w:val="FFFFFF"/>
          <w:spacing w:val="11"/>
        </w:rPr>
        <w:t>N</w:t>
      </w:r>
      <w:r w:rsidRPr="002C68B4">
        <w:rPr>
          <w:color w:val="FFFFFF"/>
          <w:spacing w:val="13"/>
        </w:rPr>
        <w:t>T</w:t>
      </w:r>
      <w:r w:rsidRPr="002C68B4">
        <w:rPr>
          <w:color w:val="FFFFFF"/>
          <w:spacing w:val="14"/>
        </w:rPr>
        <w:t>E</w:t>
      </w:r>
      <w:r w:rsidRPr="002C68B4">
        <w:rPr>
          <w:color w:val="FFFFFF"/>
          <w:spacing w:val="10"/>
        </w:rPr>
        <w:t>K</w:t>
      </w:r>
      <w:r w:rsidRPr="002C68B4">
        <w:rPr>
          <w:color w:val="FFFFFF"/>
          <w:spacing w:val="14"/>
        </w:rPr>
        <w:t>S</w:t>
      </w:r>
      <w:r w:rsidRPr="002C68B4">
        <w:rPr>
          <w:color w:val="FFFFFF"/>
          <w:spacing w:val="11"/>
        </w:rPr>
        <w:t>T</w:t>
      </w:r>
      <w:r w:rsidRPr="002C68B4">
        <w:rPr>
          <w:color w:val="FFFFFF"/>
        </w:rPr>
        <w:t>I</w:t>
      </w:r>
      <w:r w:rsidR="00343C35" w:rsidRPr="002C68B4">
        <w:rPr>
          <w:color w:val="FFFFFF"/>
          <w:spacing w:val="24"/>
        </w:rPr>
        <w:t xml:space="preserve"> </w:t>
      </w:r>
      <w:r w:rsidRPr="002C68B4">
        <w:rPr>
          <w:color w:val="FFFFFF"/>
          <w:spacing w:val="12"/>
        </w:rPr>
        <w:t>S</w:t>
      </w:r>
      <w:r w:rsidR="000430A7" w:rsidRPr="002C68B4">
        <w:rPr>
          <w:color w:val="FFFFFF"/>
          <w:spacing w:val="12"/>
        </w:rPr>
        <w:t>TRATEGJIK</w:t>
      </w:r>
    </w:p>
    <w:p w:rsidR="005B20D3" w:rsidRPr="002C68B4" w:rsidRDefault="005B20D3" w:rsidP="00CF79F3">
      <w:pPr>
        <w:spacing w:line="276" w:lineRule="auto"/>
        <w:rPr>
          <w:sz w:val="20"/>
          <w:szCs w:val="20"/>
        </w:rPr>
      </w:pPr>
    </w:p>
    <w:p w:rsidR="005B20D3" w:rsidRPr="002C68B4" w:rsidRDefault="005B20D3" w:rsidP="00CF79F3">
      <w:pPr>
        <w:spacing w:before="9" w:line="276" w:lineRule="auto"/>
      </w:pPr>
    </w:p>
    <w:p w:rsidR="005B20D3" w:rsidRPr="002C68B4" w:rsidRDefault="00B76156" w:rsidP="00347EFC">
      <w:pPr>
        <w:pStyle w:val="Heading2"/>
        <w:keepNext w:val="0"/>
        <w:widowControl w:val="0"/>
        <w:numPr>
          <w:ilvl w:val="0"/>
          <w:numId w:val="4"/>
        </w:numPr>
        <w:tabs>
          <w:tab w:val="left" w:pos="820"/>
        </w:tabs>
        <w:spacing w:before="47" w:line="276" w:lineRule="auto"/>
        <w:ind w:left="450" w:right="7" w:hanging="450"/>
      </w:pPr>
      <w:bookmarkStart w:id="8" w:name="_bookmark1"/>
      <w:bookmarkEnd w:id="8"/>
      <w:r w:rsidRPr="002C68B4">
        <w:rPr>
          <w:color w:val="2D74B5"/>
          <w:spacing w:val="-3"/>
        </w:rPr>
        <w:t xml:space="preserve"> </w:t>
      </w:r>
      <w:r w:rsidR="005B20D3" w:rsidRPr="002C68B4">
        <w:rPr>
          <w:color w:val="2D74B5"/>
          <w:spacing w:val="-3"/>
        </w:rPr>
        <w:t>H</w:t>
      </w:r>
      <w:r w:rsidR="005B20D3" w:rsidRPr="002C68B4">
        <w:rPr>
          <w:color w:val="2D74B5"/>
          <w:spacing w:val="-2"/>
        </w:rPr>
        <w:t>y</w:t>
      </w:r>
      <w:r w:rsidR="005B20D3" w:rsidRPr="002C68B4">
        <w:rPr>
          <w:color w:val="2D74B5"/>
        </w:rPr>
        <w:t>r</w:t>
      </w:r>
      <w:r w:rsidR="005B20D3" w:rsidRPr="002C68B4">
        <w:rPr>
          <w:color w:val="2D74B5"/>
          <w:spacing w:val="-3"/>
        </w:rPr>
        <w:t>j</w:t>
      </w:r>
      <w:r w:rsidR="005B20D3" w:rsidRPr="002C68B4">
        <w:rPr>
          <w:color w:val="2D74B5"/>
        </w:rPr>
        <w:t>a</w:t>
      </w:r>
      <w:r w:rsidR="005B20D3" w:rsidRPr="002C68B4">
        <w:rPr>
          <w:color w:val="2D74B5"/>
          <w:spacing w:val="-11"/>
        </w:rPr>
        <w:t xml:space="preserve"> </w:t>
      </w:r>
      <w:r w:rsidR="005B20D3" w:rsidRPr="002C68B4">
        <w:rPr>
          <w:color w:val="2D74B5"/>
          <w:spacing w:val="-3"/>
        </w:rPr>
        <w:t>d</w:t>
      </w:r>
      <w:r w:rsidR="005B20D3" w:rsidRPr="002C68B4">
        <w:rPr>
          <w:color w:val="2D74B5"/>
        </w:rPr>
        <w:t>he</w:t>
      </w:r>
      <w:r w:rsidR="005B20D3" w:rsidRPr="002C68B4">
        <w:rPr>
          <w:color w:val="2D74B5"/>
          <w:spacing w:val="-11"/>
        </w:rPr>
        <w:t xml:space="preserve"> </w:t>
      </w:r>
      <w:r w:rsidR="009159B7">
        <w:rPr>
          <w:color w:val="2D74B5"/>
          <w:spacing w:val="-3"/>
        </w:rPr>
        <w:t>q</w:t>
      </w:r>
      <w:r w:rsidR="00284738">
        <w:rPr>
          <w:color w:val="2D74B5"/>
          <w:spacing w:val="-2"/>
        </w:rPr>
        <w:t>ë</w:t>
      </w:r>
      <w:r w:rsidR="005B20D3" w:rsidRPr="002C68B4">
        <w:rPr>
          <w:color w:val="2D74B5"/>
          <w:spacing w:val="-2"/>
        </w:rPr>
        <w:t>l</w:t>
      </w:r>
      <w:r w:rsidR="005B20D3" w:rsidRPr="002C68B4">
        <w:rPr>
          <w:color w:val="2D74B5"/>
        </w:rPr>
        <w:t>l</w:t>
      </w:r>
      <w:r w:rsidR="005B20D3" w:rsidRPr="002C68B4">
        <w:rPr>
          <w:color w:val="2D74B5"/>
          <w:spacing w:val="-2"/>
        </w:rPr>
        <w:t>i</w:t>
      </w:r>
      <w:r w:rsidR="000430A7" w:rsidRPr="002C68B4">
        <w:rPr>
          <w:color w:val="2D74B5"/>
          <w:spacing w:val="-5"/>
        </w:rPr>
        <w:t xml:space="preserve">mi i </w:t>
      </w:r>
      <w:r w:rsidR="009159B7">
        <w:rPr>
          <w:color w:val="2D74B5"/>
          <w:spacing w:val="-5"/>
        </w:rPr>
        <w:t>d</w:t>
      </w:r>
      <w:r w:rsidR="005B20D3" w:rsidRPr="002C68B4">
        <w:rPr>
          <w:color w:val="2D74B5"/>
          <w:spacing w:val="-5"/>
        </w:rPr>
        <w:t>o</w:t>
      </w:r>
      <w:r w:rsidR="005B20D3" w:rsidRPr="002C68B4">
        <w:rPr>
          <w:color w:val="2D74B5"/>
          <w:spacing w:val="-2"/>
        </w:rPr>
        <w:t>k</w:t>
      </w:r>
      <w:r w:rsidR="005B20D3" w:rsidRPr="002C68B4">
        <w:rPr>
          <w:color w:val="2D74B5"/>
          <w:spacing w:val="-3"/>
        </w:rPr>
        <w:t>u</w:t>
      </w:r>
      <w:r w:rsidR="005B20D3" w:rsidRPr="002C68B4">
        <w:rPr>
          <w:color w:val="2D74B5"/>
          <w:spacing w:val="-2"/>
        </w:rPr>
        <w:t>m</w:t>
      </w:r>
      <w:r w:rsidR="005B20D3" w:rsidRPr="002C68B4">
        <w:rPr>
          <w:color w:val="2D74B5"/>
          <w:spacing w:val="-5"/>
        </w:rPr>
        <w:t>e</w:t>
      </w:r>
      <w:r w:rsidR="005B20D3" w:rsidRPr="002C68B4">
        <w:rPr>
          <w:color w:val="2D74B5"/>
          <w:spacing w:val="-3"/>
        </w:rPr>
        <w:t>n</w:t>
      </w:r>
      <w:r w:rsidR="005B20D3" w:rsidRPr="002C68B4">
        <w:rPr>
          <w:color w:val="2D74B5"/>
        </w:rPr>
        <w:t>t</w:t>
      </w:r>
      <w:r w:rsidR="005B20D3" w:rsidRPr="002C68B4">
        <w:rPr>
          <w:color w:val="2D74B5"/>
          <w:spacing w:val="-2"/>
        </w:rPr>
        <w:t>i</w:t>
      </w:r>
      <w:r w:rsidR="005B20D3" w:rsidRPr="002C68B4">
        <w:rPr>
          <w:color w:val="2D74B5"/>
        </w:rPr>
        <w:t>t</w:t>
      </w:r>
    </w:p>
    <w:p w:rsidR="007A219C" w:rsidRPr="002C68B4" w:rsidRDefault="007A219C" w:rsidP="00CF79F3">
      <w:pPr>
        <w:autoSpaceDE w:val="0"/>
        <w:autoSpaceDN w:val="0"/>
        <w:adjustRightInd w:val="0"/>
        <w:spacing w:line="276" w:lineRule="auto"/>
        <w:jc w:val="both"/>
        <w:rPr>
          <w:rFonts w:eastAsia="Calibri"/>
          <w:color w:val="FF0000"/>
          <w:lang w:val="en-US"/>
        </w:rPr>
      </w:pPr>
    </w:p>
    <w:p w:rsidR="005B20D3" w:rsidRPr="002C68B4" w:rsidRDefault="00284738" w:rsidP="00CF79F3">
      <w:pPr>
        <w:spacing w:line="276" w:lineRule="auto"/>
        <w:jc w:val="both"/>
        <w:rPr>
          <w:bCs/>
          <w:color w:val="000000" w:themeColor="text1"/>
        </w:rPr>
      </w:pPr>
      <w:bookmarkStart w:id="9" w:name="_Hlk57246112"/>
      <w:r w:rsidRPr="00284738">
        <w:rPr>
          <w:bCs/>
          <w:color w:val="000000" w:themeColor="text1"/>
        </w:rPr>
        <w:t>Terrorizmi në të gjitha format dhe mënyrën e shfaqjes së tij përbën një kërcënim të përgjithshëm për paqen dhe sigurinë botërore. Fenomeni i terrorizmit kombëtar dhe ndërkombëtar është një ndër sfidat më të vështira për të sotmen dhe për të ardhmen.</w:t>
      </w:r>
      <w:r>
        <w:rPr>
          <w:bCs/>
          <w:color w:val="000000" w:themeColor="text1"/>
        </w:rPr>
        <w:t xml:space="preserve"> </w:t>
      </w:r>
      <w:r w:rsidRPr="00284738">
        <w:rPr>
          <w:bCs/>
          <w:color w:val="000000" w:themeColor="text1"/>
        </w:rPr>
        <w:t>Siguria kombëtare e Republikës së Shqipërisë përfaqëson tërësinë e mjeteve dhe instrumentave shtetërore që sigurojnë mbrojtjen e qytetarëve,</w:t>
      </w:r>
      <w:r w:rsidR="00822135">
        <w:rPr>
          <w:bCs/>
          <w:color w:val="000000" w:themeColor="text1"/>
        </w:rPr>
        <w:t xml:space="preserve"> </w:t>
      </w:r>
      <w:r w:rsidRPr="00284738">
        <w:rPr>
          <w:bCs/>
          <w:color w:val="000000" w:themeColor="text1"/>
        </w:rPr>
        <w:t xml:space="preserve">të shoqërisë dhe të shtetit shqiptar nga </w:t>
      </w:r>
      <w:r>
        <w:rPr>
          <w:bCs/>
          <w:color w:val="000000" w:themeColor="text1"/>
        </w:rPr>
        <w:t>kërcënimet dhe rreziqet e jasht</w:t>
      </w:r>
      <w:r w:rsidRPr="00284738">
        <w:rPr>
          <w:bCs/>
          <w:color w:val="000000" w:themeColor="text1"/>
        </w:rPr>
        <w:t>me e të brendshme.</w:t>
      </w:r>
      <w:r>
        <w:rPr>
          <w:bCs/>
          <w:color w:val="000000" w:themeColor="text1"/>
        </w:rPr>
        <w:t xml:space="preserve"> </w:t>
      </w:r>
      <w:r w:rsidRPr="002C68B4">
        <w:rPr>
          <w:bCs/>
          <w:color w:val="000000" w:themeColor="text1"/>
        </w:rPr>
        <w:t>Terrorizmi vazhdon të mbetet një nga kërcënimet kryesore të sigurisë, si në nivel vendi po ashtu edhe në nivel ndërkombëtar, duke kërcënuar jo vetëm jetën dhe pronën, por edhe vlerat demokratike dhe vet</w:t>
      </w:r>
      <w:r w:rsidR="00822135">
        <w:rPr>
          <w:bCs/>
          <w:color w:val="000000" w:themeColor="text1"/>
        </w:rPr>
        <w:t>ë</w:t>
      </w:r>
      <w:r w:rsidRPr="002C68B4">
        <w:rPr>
          <w:bCs/>
          <w:color w:val="000000" w:themeColor="text1"/>
        </w:rPr>
        <w:t xml:space="preserve"> mënyrën e jetesës së shoqërisë.</w:t>
      </w:r>
      <w:r>
        <w:rPr>
          <w:bCs/>
          <w:color w:val="000000" w:themeColor="text1"/>
        </w:rPr>
        <w:t xml:space="preserve"> </w:t>
      </w:r>
      <w:r w:rsidRPr="002C68B4">
        <w:rPr>
          <w:bCs/>
          <w:color w:val="000000" w:themeColor="text1"/>
        </w:rPr>
        <w:t xml:space="preserve">Trendi global i terrorizmit dhe shtrirja e tij, sidomos gjatë 2 dekadave të fundit, ka kërcënuar edhe vendin tonë, rajonin, Evropën dhe më gjerë. </w:t>
      </w:r>
      <w:r w:rsidRPr="00284738">
        <w:rPr>
          <w:bCs/>
          <w:color w:val="000000" w:themeColor="text1"/>
        </w:rPr>
        <w:t>Pozicioni gjeostrategjik i Shqipërisë krijon kushte që vendi ynë të synohet si një pik</w:t>
      </w:r>
      <w:r w:rsidR="00822135">
        <w:rPr>
          <w:bCs/>
          <w:color w:val="000000" w:themeColor="text1"/>
        </w:rPr>
        <w:t>ë</w:t>
      </w:r>
      <w:r w:rsidRPr="00284738">
        <w:rPr>
          <w:bCs/>
          <w:color w:val="000000" w:themeColor="text1"/>
        </w:rPr>
        <w:t xml:space="preserve"> tranzitimi jo vetëm për trafiqet e paligjshme,</w:t>
      </w:r>
      <w:r w:rsidR="004522FE">
        <w:rPr>
          <w:bCs/>
          <w:color w:val="000000" w:themeColor="text1"/>
        </w:rPr>
        <w:t xml:space="preserve"> </w:t>
      </w:r>
      <w:r w:rsidRPr="00284738">
        <w:rPr>
          <w:bCs/>
          <w:color w:val="000000" w:themeColor="text1"/>
        </w:rPr>
        <w:t>por dhe për përhapjen e terrorizmit, kryesisht atij me baza fondamentaliste.</w:t>
      </w:r>
      <w:r>
        <w:rPr>
          <w:bCs/>
          <w:color w:val="000000" w:themeColor="text1"/>
        </w:rPr>
        <w:t xml:space="preserve"> </w:t>
      </w:r>
      <w:r w:rsidRPr="00284738">
        <w:rPr>
          <w:bCs/>
          <w:color w:val="000000" w:themeColor="text1"/>
        </w:rPr>
        <w:t>Shqipëria është e renditur në forcat e koalicionit kundër terrorizmit dhe është e angazhuar në luftën kundër tij me të gjitha vlerat dhe aftësitë e saj,</w:t>
      </w:r>
      <w:r>
        <w:rPr>
          <w:bCs/>
          <w:color w:val="000000" w:themeColor="text1"/>
        </w:rPr>
        <w:t xml:space="preserve"> </w:t>
      </w:r>
      <w:r w:rsidRPr="00284738">
        <w:rPr>
          <w:bCs/>
          <w:color w:val="000000" w:themeColor="text1"/>
        </w:rPr>
        <w:t>duke dhënë në këtë mënyrë kontributin</w:t>
      </w:r>
      <w:r w:rsidR="009159B7">
        <w:rPr>
          <w:bCs/>
          <w:color w:val="000000" w:themeColor="text1"/>
        </w:rPr>
        <w:t xml:space="preserve"> e saj krahas shteteve të tjera e</w:t>
      </w:r>
      <w:r w:rsidR="004522FE">
        <w:rPr>
          <w:bCs/>
          <w:color w:val="000000" w:themeColor="text1"/>
        </w:rPr>
        <w:t xml:space="preserve"> </w:t>
      </w:r>
      <w:r w:rsidRPr="00284738">
        <w:rPr>
          <w:bCs/>
          <w:color w:val="000000" w:themeColor="text1"/>
        </w:rPr>
        <w:t>duke nënshkruar e ratifikuar të gjitha konventat e protokollet e OKB</w:t>
      </w:r>
      <w:r w:rsidR="00822135">
        <w:rPr>
          <w:bCs/>
          <w:color w:val="000000" w:themeColor="text1"/>
        </w:rPr>
        <w:t>-së</w:t>
      </w:r>
      <w:r w:rsidRPr="00284738">
        <w:rPr>
          <w:bCs/>
          <w:color w:val="000000" w:themeColor="text1"/>
        </w:rPr>
        <w:t xml:space="preserve"> dhe Bashkimit E</w:t>
      </w:r>
      <w:r>
        <w:rPr>
          <w:bCs/>
          <w:color w:val="000000" w:themeColor="text1"/>
        </w:rPr>
        <w:t>v</w:t>
      </w:r>
      <w:r w:rsidRPr="00284738">
        <w:rPr>
          <w:bCs/>
          <w:color w:val="000000" w:themeColor="text1"/>
        </w:rPr>
        <w:t>ropian.</w:t>
      </w:r>
      <w:r>
        <w:rPr>
          <w:bCs/>
          <w:color w:val="000000" w:themeColor="text1"/>
        </w:rPr>
        <w:t xml:space="preserve"> </w:t>
      </w:r>
    </w:p>
    <w:bookmarkEnd w:id="9"/>
    <w:p w:rsidR="005B20D3" w:rsidRPr="002C68B4" w:rsidRDefault="005B20D3" w:rsidP="00CF79F3">
      <w:pPr>
        <w:spacing w:line="276" w:lineRule="auto"/>
        <w:jc w:val="both"/>
        <w:rPr>
          <w:color w:val="000000" w:themeColor="text1"/>
        </w:rPr>
      </w:pPr>
      <w:r w:rsidRPr="002C68B4">
        <w:rPr>
          <w:bCs/>
          <w:color w:val="000000" w:themeColor="text1"/>
        </w:rPr>
        <w:t xml:space="preserve">Qeveria jonë, duke vlerësuar kërcënimet dhe pasojat nga terrorizmit, që nga viti 2014 ka krijuar në Policinë e Shtetit, Drejtorinë e Antiterrorit e cila ka për mision dhe detyrë funksionale </w:t>
      </w:r>
      <w:r w:rsidR="00822135">
        <w:rPr>
          <w:bCs/>
          <w:color w:val="000000" w:themeColor="text1"/>
        </w:rPr>
        <w:t>e</w:t>
      </w:r>
      <w:r w:rsidRPr="002C68B4">
        <w:rPr>
          <w:bCs/>
          <w:color w:val="000000" w:themeColor="text1"/>
        </w:rPr>
        <w:t>l</w:t>
      </w:r>
      <w:r w:rsidR="00822135">
        <w:rPr>
          <w:bCs/>
          <w:color w:val="000000" w:themeColor="text1"/>
        </w:rPr>
        <w:t>e</w:t>
      </w:r>
      <w:r w:rsidRPr="002C68B4">
        <w:rPr>
          <w:bCs/>
          <w:color w:val="000000" w:themeColor="text1"/>
        </w:rPr>
        <w:t>min</w:t>
      </w:r>
      <w:r w:rsidR="00822135">
        <w:rPr>
          <w:bCs/>
          <w:color w:val="000000" w:themeColor="text1"/>
        </w:rPr>
        <w:t>imin</w:t>
      </w:r>
      <w:r w:rsidRPr="002C68B4">
        <w:rPr>
          <w:bCs/>
          <w:color w:val="000000" w:themeColor="text1"/>
        </w:rPr>
        <w:t xml:space="preserve"> dhe ndjekjen penale të veprave kundër terrorizmit. Nga viti 2013 </w:t>
      </w:r>
      <w:r w:rsidR="00822135">
        <w:rPr>
          <w:bCs/>
          <w:color w:val="000000" w:themeColor="text1"/>
        </w:rPr>
        <w:t>dhe</w:t>
      </w:r>
      <w:r w:rsidRPr="002C68B4">
        <w:rPr>
          <w:bCs/>
          <w:color w:val="000000" w:themeColor="text1"/>
        </w:rPr>
        <w:t xml:space="preserve"> në vijim janë hartuar 3 strategji kundër terrorizmit </w:t>
      </w:r>
      <w:r w:rsidR="00822135">
        <w:rPr>
          <w:bCs/>
          <w:color w:val="000000" w:themeColor="text1"/>
        </w:rPr>
        <w:t>të cilat përveçse</w:t>
      </w:r>
      <w:r w:rsidRPr="002C68B4">
        <w:rPr>
          <w:bCs/>
          <w:color w:val="000000" w:themeColor="text1"/>
        </w:rPr>
        <w:t xml:space="preserve"> ka</w:t>
      </w:r>
      <w:r w:rsidR="00822135">
        <w:rPr>
          <w:bCs/>
          <w:color w:val="000000" w:themeColor="text1"/>
        </w:rPr>
        <w:t>në</w:t>
      </w:r>
      <w:r w:rsidRPr="002C68B4">
        <w:rPr>
          <w:bCs/>
          <w:color w:val="000000" w:themeColor="text1"/>
        </w:rPr>
        <w:t xml:space="preserve"> krijuar mekanizmat e nevojshëm, ka</w:t>
      </w:r>
      <w:r w:rsidR="00822135">
        <w:rPr>
          <w:bCs/>
          <w:color w:val="000000" w:themeColor="text1"/>
        </w:rPr>
        <w:t>në</w:t>
      </w:r>
      <w:r w:rsidRPr="002C68B4">
        <w:rPr>
          <w:bCs/>
          <w:color w:val="000000" w:themeColor="text1"/>
        </w:rPr>
        <w:t xml:space="preserve"> ofruar edhe një qasje gjithëpërfshirëse për parandalimin dhe goditjen e terrorizmit.</w:t>
      </w:r>
      <w:r w:rsidR="00822135">
        <w:rPr>
          <w:bCs/>
          <w:color w:val="000000" w:themeColor="text1"/>
        </w:rPr>
        <w:t xml:space="preserve"> </w:t>
      </w:r>
      <w:r w:rsidRPr="002C68B4">
        <w:rPr>
          <w:bCs/>
          <w:color w:val="000000" w:themeColor="text1"/>
        </w:rPr>
        <w:t>K</w:t>
      </w:r>
      <w:r w:rsidRPr="002C68B4">
        <w:rPr>
          <w:color w:val="000000" w:themeColor="text1"/>
        </w:rPr>
        <w:t xml:space="preserve">y është dokumenti strategjik i </w:t>
      </w:r>
      <w:r w:rsidR="00822135">
        <w:rPr>
          <w:color w:val="000000" w:themeColor="text1"/>
        </w:rPr>
        <w:t>katërt</w:t>
      </w:r>
      <w:r w:rsidRPr="002C68B4">
        <w:rPr>
          <w:color w:val="000000" w:themeColor="text1"/>
        </w:rPr>
        <w:t xml:space="preserve"> i hartuar kundër terrorizmit</w:t>
      </w:r>
      <w:r w:rsidR="00822135">
        <w:rPr>
          <w:color w:val="000000" w:themeColor="text1"/>
        </w:rPr>
        <w:t xml:space="preserve"> duke garantuar</w:t>
      </w:r>
      <w:r w:rsidRPr="002C68B4">
        <w:rPr>
          <w:color w:val="000000" w:themeColor="text1"/>
        </w:rPr>
        <w:t xml:space="preserve"> vazhdimësi</w:t>
      </w:r>
      <w:r w:rsidR="00822135">
        <w:rPr>
          <w:color w:val="000000" w:themeColor="text1"/>
        </w:rPr>
        <w:t>në</w:t>
      </w:r>
      <w:r w:rsidRPr="002C68B4">
        <w:rPr>
          <w:color w:val="000000" w:themeColor="text1"/>
        </w:rPr>
        <w:t xml:space="preserve"> e strategjive të mëparshme dhe ka për qëllim fuqizimin </w:t>
      </w:r>
      <w:r w:rsidR="006D5F2D">
        <w:rPr>
          <w:color w:val="000000" w:themeColor="text1"/>
        </w:rPr>
        <w:t xml:space="preserve"> e mëtejshëm të </w:t>
      </w:r>
      <w:r w:rsidRPr="002C68B4">
        <w:rPr>
          <w:color w:val="000000" w:themeColor="text1"/>
        </w:rPr>
        <w:t>mekanizmave ekzistues, por dhe t’i përshtatet më mirë situatave dhe dinamikave aktuale të kërcënimeve nga terrorizmi.</w:t>
      </w:r>
    </w:p>
    <w:p w:rsidR="005B20D3" w:rsidRPr="002C68B4" w:rsidRDefault="006D5F2D" w:rsidP="00CF79F3">
      <w:pPr>
        <w:spacing w:line="276" w:lineRule="auto"/>
        <w:jc w:val="both"/>
        <w:rPr>
          <w:bCs/>
          <w:color w:val="000000" w:themeColor="text1"/>
        </w:rPr>
      </w:pPr>
      <w:bookmarkStart w:id="10" w:name="_Hlk57246192"/>
      <w:r w:rsidRPr="006D5F2D">
        <w:rPr>
          <w:bCs/>
          <w:color w:val="000000" w:themeColor="text1"/>
        </w:rPr>
        <w:t>Qëllimi i hartimit të këtij dokumenti është orientimi i politikave dhe forcimi i qasjes gjithëpërfshirëse në parandalimin, mbrojtjen, ndjekjen  dhe reagimin ndaj terrorizmit. Hartimi i kësaj strategjie e cila mbështetet në strategjinë e BE</w:t>
      </w:r>
      <w:r w:rsidR="009159B7">
        <w:rPr>
          <w:bCs/>
          <w:color w:val="000000" w:themeColor="text1"/>
        </w:rPr>
        <w:t>-së</w:t>
      </w:r>
      <w:r w:rsidRPr="006D5F2D">
        <w:rPr>
          <w:bCs/>
          <w:color w:val="000000" w:themeColor="text1"/>
        </w:rPr>
        <w:t xml:space="preserve"> kundër terrorizmit, synon harmonizimin e veprimtarisë së strukturave, agjensive dhe institucioneve që kanë përgjegjësinë e luftës kundër terrorizmit</w:t>
      </w:r>
      <w:r>
        <w:rPr>
          <w:bCs/>
          <w:color w:val="000000" w:themeColor="text1"/>
        </w:rPr>
        <w:t xml:space="preserve">. </w:t>
      </w:r>
      <w:r w:rsidR="005B20D3" w:rsidRPr="002C68B4">
        <w:rPr>
          <w:bCs/>
          <w:color w:val="000000" w:themeColor="text1"/>
        </w:rPr>
        <w:t>Parandalimi dhe goditja e terrorizmit vazhdon të mbetet një ndër prioritetet kryesore strategjike të Qeverisë Shqiptare.</w:t>
      </w:r>
      <w:r w:rsidR="0053354A">
        <w:rPr>
          <w:bCs/>
          <w:color w:val="000000" w:themeColor="text1"/>
        </w:rPr>
        <w:t xml:space="preserve"> </w:t>
      </w:r>
      <w:r w:rsidR="005B20D3" w:rsidRPr="002C68B4">
        <w:rPr>
          <w:bCs/>
          <w:color w:val="000000" w:themeColor="text1"/>
        </w:rPr>
        <w:t>Strategjia e re kundër terrorizmit si dhe masat e tjera legjislative dhe politike në kuadër të kësaj fushe janë të ndëlidhura me Prioritetin e Qeveris</w:t>
      </w:r>
      <w:r w:rsidR="004031DE">
        <w:rPr>
          <w:bCs/>
          <w:color w:val="000000" w:themeColor="text1"/>
        </w:rPr>
        <w:t>ë</w:t>
      </w:r>
      <w:r w:rsidR="005B20D3" w:rsidRPr="002C68B4">
        <w:rPr>
          <w:bCs/>
          <w:color w:val="000000" w:themeColor="text1"/>
        </w:rPr>
        <w:t xml:space="preserve"> t</w:t>
      </w:r>
      <w:r w:rsidR="004031DE">
        <w:rPr>
          <w:bCs/>
          <w:color w:val="000000" w:themeColor="text1"/>
        </w:rPr>
        <w:t>ë</w:t>
      </w:r>
      <w:r w:rsidR="005B20D3" w:rsidRPr="002C68B4">
        <w:rPr>
          <w:bCs/>
          <w:color w:val="000000" w:themeColor="text1"/>
        </w:rPr>
        <w:t xml:space="preserve"> parashikuara n</w:t>
      </w:r>
      <w:r w:rsidR="004031DE">
        <w:rPr>
          <w:bCs/>
          <w:color w:val="000000" w:themeColor="text1"/>
        </w:rPr>
        <w:t>ë</w:t>
      </w:r>
      <w:r w:rsidR="005B20D3" w:rsidRPr="002C68B4">
        <w:rPr>
          <w:bCs/>
          <w:color w:val="000000" w:themeColor="text1"/>
        </w:rPr>
        <w:t xml:space="preserve"> SKZH</w:t>
      </w:r>
      <w:r w:rsidR="009159B7" w:rsidRPr="002C68B4">
        <w:rPr>
          <w:bCs/>
          <w:color w:val="000000" w:themeColor="text1"/>
        </w:rPr>
        <w:t>I</w:t>
      </w:r>
      <w:r w:rsidR="005B20D3" w:rsidRPr="002C68B4">
        <w:rPr>
          <w:bCs/>
          <w:color w:val="000000" w:themeColor="text1"/>
        </w:rPr>
        <w:t xml:space="preserve"> 2015-2020, gjithashtu ndërlidhet me procesin e integrimit Evropian dhe si e tillë është pjesë e PKIE-së. Hartimi i kësaj strategjie e cila është në harmoni të plotë me Strategjinë </w:t>
      </w:r>
      <w:r w:rsidR="00822135">
        <w:rPr>
          <w:bCs/>
          <w:color w:val="000000" w:themeColor="text1"/>
        </w:rPr>
        <w:t>së</w:t>
      </w:r>
      <w:r w:rsidR="005B20D3" w:rsidRPr="002C68B4">
        <w:rPr>
          <w:bCs/>
          <w:color w:val="000000" w:themeColor="text1"/>
        </w:rPr>
        <w:t xml:space="preserve"> BE-së kundër terror</w:t>
      </w:r>
      <w:r w:rsidR="00822135">
        <w:rPr>
          <w:bCs/>
          <w:color w:val="000000" w:themeColor="text1"/>
        </w:rPr>
        <w:t>i</w:t>
      </w:r>
      <w:r w:rsidR="005B20D3" w:rsidRPr="002C68B4">
        <w:rPr>
          <w:bCs/>
          <w:color w:val="000000" w:themeColor="text1"/>
        </w:rPr>
        <w:t>zmit</w:t>
      </w:r>
      <w:r w:rsidR="005B20D3" w:rsidRPr="002C68B4">
        <w:rPr>
          <w:color w:val="000000" w:themeColor="text1"/>
        </w:rPr>
        <w:t xml:space="preserve"> </w:t>
      </w:r>
      <w:r w:rsidR="005B20D3" w:rsidRPr="002C68B4">
        <w:rPr>
          <w:bCs/>
          <w:color w:val="000000" w:themeColor="text1"/>
        </w:rPr>
        <w:t>në nenet 5, 82 dhe 84</w:t>
      </w:r>
      <w:r w:rsidR="00822135">
        <w:rPr>
          <w:bCs/>
          <w:color w:val="000000" w:themeColor="text1"/>
        </w:rPr>
        <w:t>,</w:t>
      </w:r>
      <w:r w:rsidR="005B20D3" w:rsidRPr="002C68B4">
        <w:rPr>
          <w:bCs/>
          <w:color w:val="000000" w:themeColor="text1"/>
        </w:rPr>
        <w:t xml:space="preserve"> të Marrëveshjes së Stabilizim Asocimit</w:t>
      </w:r>
      <w:r w:rsidR="00BC5386">
        <w:rPr>
          <w:bCs/>
          <w:color w:val="000000" w:themeColor="text1"/>
        </w:rPr>
        <w:t>,</w:t>
      </w:r>
      <w:r w:rsidR="005B20D3" w:rsidRPr="002C68B4">
        <w:rPr>
          <w:bCs/>
          <w:color w:val="000000" w:themeColor="text1"/>
        </w:rPr>
        <w:t xml:space="preserve"> ku është parashikuar bashkëpunimi ndërmjet vendit tonë dhe BE-së në fushën kundër terrorizmit</w:t>
      </w:r>
      <w:r w:rsidR="00822135">
        <w:rPr>
          <w:color w:val="000000" w:themeColor="text1"/>
        </w:rPr>
        <w:t xml:space="preserve"> </w:t>
      </w:r>
      <w:r>
        <w:rPr>
          <w:color w:val="000000" w:themeColor="text1"/>
        </w:rPr>
        <w:t>do të bazohet</w:t>
      </w:r>
      <w:r w:rsidR="00822135">
        <w:rPr>
          <w:color w:val="000000" w:themeColor="text1"/>
        </w:rPr>
        <w:t xml:space="preserve"> në </w:t>
      </w:r>
      <w:r w:rsidR="0096519C">
        <w:rPr>
          <w:color w:val="000000" w:themeColor="text1"/>
        </w:rPr>
        <w:t>tre</w:t>
      </w:r>
      <w:r w:rsidR="00822135">
        <w:rPr>
          <w:color w:val="000000" w:themeColor="text1"/>
        </w:rPr>
        <w:t xml:space="preserve"> qasje</w:t>
      </w:r>
      <w:r w:rsidR="005B20D3" w:rsidRPr="002C68B4">
        <w:rPr>
          <w:color w:val="000000" w:themeColor="text1"/>
        </w:rPr>
        <w:t xml:space="preserve"> kryesore:</w:t>
      </w:r>
    </w:p>
    <w:p w:rsidR="005B20D3" w:rsidRPr="002C68B4" w:rsidRDefault="001700D9" w:rsidP="00CF79F3">
      <w:pPr>
        <w:spacing w:line="276" w:lineRule="auto"/>
        <w:jc w:val="both"/>
        <w:rPr>
          <w:color w:val="000000" w:themeColor="text1"/>
        </w:rPr>
      </w:pPr>
      <w:r>
        <w:rPr>
          <w:color w:val="000000" w:themeColor="text1"/>
        </w:rPr>
        <w:t xml:space="preserve">a) </w:t>
      </w:r>
      <w:r w:rsidR="002C68B4">
        <w:rPr>
          <w:color w:val="000000" w:themeColor="text1"/>
        </w:rPr>
        <w:t>Sinjalizimi</w:t>
      </w:r>
      <w:r w:rsidR="00BC5386">
        <w:rPr>
          <w:color w:val="000000" w:themeColor="text1"/>
        </w:rPr>
        <w:t>/</w:t>
      </w:r>
      <w:r w:rsidR="00284738">
        <w:rPr>
          <w:color w:val="000000" w:themeColor="text1"/>
        </w:rPr>
        <w:t>Parandalimi</w:t>
      </w:r>
    </w:p>
    <w:p w:rsidR="002C7381" w:rsidRPr="0096519C" w:rsidRDefault="0053354A" w:rsidP="00CF79F3">
      <w:pPr>
        <w:spacing w:line="276" w:lineRule="auto"/>
        <w:jc w:val="both"/>
        <w:rPr>
          <w:color w:val="000000" w:themeColor="text1"/>
        </w:rPr>
      </w:pPr>
      <w:r>
        <w:rPr>
          <w:color w:val="000000" w:themeColor="text1"/>
        </w:rPr>
        <w:t>b</w:t>
      </w:r>
      <w:r w:rsidR="005B20D3" w:rsidRPr="002C68B4">
        <w:rPr>
          <w:color w:val="000000" w:themeColor="text1"/>
        </w:rPr>
        <w:t xml:space="preserve">) </w:t>
      </w:r>
      <w:r w:rsidR="0096519C">
        <w:rPr>
          <w:color w:val="000000" w:themeColor="text1"/>
        </w:rPr>
        <w:t>Hetimi dhe</w:t>
      </w:r>
      <w:r w:rsidR="002C7381">
        <w:rPr>
          <w:color w:val="000000" w:themeColor="text1"/>
        </w:rPr>
        <w:t xml:space="preserve"> </w:t>
      </w:r>
      <w:r w:rsidR="0096519C">
        <w:rPr>
          <w:color w:val="000000" w:themeColor="text1"/>
        </w:rPr>
        <w:t>g</w:t>
      </w:r>
      <w:r w:rsidR="002C7381">
        <w:rPr>
          <w:color w:val="000000" w:themeColor="text1"/>
        </w:rPr>
        <w:t>oditja</w:t>
      </w:r>
    </w:p>
    <w:p w:rsidR="0053354A" w:rsidRPr="002C68B4" w:rsidRDefault="0053354A" w:rsidP="00CF79F3">
      <w:pPr>
        <w:spacing w:line="276" w:lineRule="auto"/>
        <w:jc w:val="both"/>
        <w:rPr>
          <w:color w:val="000000" w:themeColor="text1"/>
        </w:rPr>
      </w:pPr>
      <w:r>
        <w:rPr>
          <w:color w:val="000000" w:themeColor="text1"/>
        </w:rPr>
        <w:t>d) Reagimi</w:t>
      </w:r>
    </w:p>
    <w:bookmarkEnd w:id="10"/>
    <w:p w:rsidR="005B20D3" w:rsidRPr="002C68B4" w:rsidRDefault="005B20D3" w:rsidP="00CF79F3">
      <w:pPr>
        <w:spacing w:line="276" w:lineRule="auto"/>
        <w:jc w:val="both"/>
        <w:rPr>
          <w:color w:val="000000" w:themeColor="text1"/>
        </w:rPr>
      </w:pPr>
      <w:r w:rsidRPr="002C68B4">
        <w:rPr>
          <w:color w:val="000000" w:themeColor="text1"/>
        </w:rPr>
        <w:t xml:space="preserve">Për më tepër, </w:t>
      </w:r>
      <w:bookmarkStart w:id="11" w:name="_Hlk57246477"/>
      <w:r w:rsidRPr="002C68B4">
        <w:rPr>
          <w:color w:val="000000" w:themeColor="text1"/>
        </w:rPr>
        <w:t>Republika e Shqipërisë, si anëtare e koalicionit global kundër DAESH/ISIS, dhe më gjerë ka treguar përkushtim dhe njëkohësisht ka marrë përgjegjësi dhe detyrime të caktuara, të cilat janë përfshirë në këtë strategji.</w:t>
      </w:r>
    </w:p>
    <w:p w:rsidR="005B20D3" w:rsidRPr="00284738" w:rsidRDefault="005B20D3" w:rsidP="006D5F2D">
      <w:pPr>
        <w:spacing w:line="276" w:lineRule="auto"/>
        <w:jc w:val="both"/>
        <w:rPr>
          <w:color w:val="000000" w:themeColor="text1"/>
        </w:rPr>
      </w:pPr>
      <w:r w:rsidRPr="002C68B4">
        <w:rPr>
          <w:color w:val="000000" w:themeColor="text1"/>
        </w:rPr>
        <w:lastRenderedPageBreak/>
        <w:t>Dokumenti përmban objektivat strategjike dhe objektiva tjera specifike për secilën nga shtyllat e sipër përmendura</w:t>
      </w:r>
      <w:r w:rsidR="006D5F2D">
        <w:rPr>
          <w:color w:val="000000" w:themeColor="text1"/>
        </w:rPr>
        <w:t>.</w:t>
      </w:r>
      <w:r w:rsidRPr="002C68B4">
        <w:rPr>
          <w:color w:val="000000" w:themeColor="text1"/>
        </w:rPr>
        <w:t xml:space="preserve"> </w:t>
      </w:r>
      <w:r w:rsidR="00284738" w:rsidRPr="00284738">
        <w:rPr>
          <w:color w:val="000000" w:themeColor="text1"/>
        </w:rPr>
        <w:t>Strategjia do shoqërohet me planin e veprimit për realizimin e objektivave dhe përcaktimin e mekanizmave implementues dhe koordinues.</w:t>
      </w:r>
    </w:p>
    <w:bookmarkEnd w:id="11"/>
    <w:p w:rsidR="005B20D3" w:rsidRPr="002C68B4" w:rsidRDefault="005B20D3" w:rsidP="00CF79F3">
      <w:pPr>
        <w:spacing w:before="12" w:line="276" w:lineRule="auto"/>
        <w:rPr>
          <w:sz w:val="20"/>
          <w:szCs w:val="20"/>
        </w:rPr>
      </w:pPr>
    </w:p>
    <w:p w:rsidR="005B20D3" w:rsidRDefault="005B20D3" w:rsidP="00347EFC">
      <w:pPr>
        <w:pStyle w:val="Heading2"/>
        <w:keepNext w:val="0"/>
        <w:widowControl w:val="0"/>
        <w:numPr>
          <w:ilvl w:val="0"/>
          <w:numId w:val="4"/>
        </w:numPr>
        <w:spacing w:before="47" w:line="276" w:lineRule="auto"/>
        <w:ind w:left="450" w:right="7" w:hanging="450"/>
        <w:rPr>
          <w:color w:val="2D74B5"/>
          <w:spacing w:val="-5"/>
        </w:rPr>
      </w:pPr>
      <w:bookmarkStart w:id="12" w:name="_bookmark2"/>
      <w:bookmarkStart w:id="13" w:name="_Hlk57241736"/>
      <w:bookmarkEnd w:id="12"/>
      <w:r w:rsidRPr="002C68B4">
        <w:rPr>
          <w:color w:val="2D74B5"/>
          <w:spacing w:val="-2"/>
        </w:rPr>
        <w:t>K</w:t>
      </w:r>
      <w:r w:rsidRPr="002C68B4">
        <w:rPr>
          <w:color w:val="2D74B5"/>
          <w:spacing w:val="-3"/>
        </w:rPr>
        <w:t>u</w:t>
      </w:r>
      <w:r w:rsidRPr="002C68B4">
        <w:rPr>
          <w:color w:val="2D74B5"/>
          <w:spacing w:val="-2"/>
        </w:rPr>
        <w:t>a</w:t>
      </w:r>
      <w:r w:rsidRPr="002C68B4">
        <w:rPr>
          <w:color w:val="2D74B5"/>
          <w:spacing w:val="-3"/>
        </w:rPr>
        <w:t>d</w:t>
      </w:r>
      <w:r w:rsidRPr="002C68B4">
        <w:rPr>
          <w:color w:val="2D74B5"/>
        </w:rPr>
        <w:t>ri</w:t>
      </w:r>
      <w:r w:rsidRPr="002C68B4">
        <w:rPr>
          <w:color w:val="2D74B5"/>
          <w:spacing w:val="-11"/>
        </w:rPr>
        <w:t xml:space="preserve"> </w:t>
      </w:r>
      <w:r w:rsidR="00BC5386">
        <w:rPr>
          <w:color w:val="2D74B5"/>
          <w:spacing w:val="-5"/>
        </w:rPr>
        <w:t>l</w:t>
      </w:r>
      <w:r w:rsidRPr="002C68B4">
        <w:rPr>
          <w:color w:val="2D74B5"/>
          <w:spacing w:val="-2"/>
        </w:rPr>
        <w:t>i</w:t>
      </w:r>
      <w:r w:rsidRPr="002C68B4">
        <w:rPr>
          <w:color w:val="2D74B5"/>
        </w:rPr>
        <w:t>g</w:t>
      </w:r>
      <w:r w:rsidRPr="002C68B4">
        <w:rPr>
          <w:color w:val="2D74B5"/>
          <w:spacing w:val="-3"/>
        </w:rPr>
        <w:t>j</w:t>
      </w:r>
      <w:r w:rsidRPr="002C68B4">
        <w:rPr>
          <w:color w:val="2D74B5"/>
          <w:spacing w:val="-5"/>
        </w:rPr>
        <w:t>o</w:t>
      </w:r>
      <w:r w:rsidRPr="002C68B4">
        <w:rPr>
          <w:color w:val="2D74B5"/>
        </w:rPr>
        <w:t>r</w:t>
      </w:r>
      <w:r w:rsidRPr="002C68B4">
        <w:rPr>
          <w:color w:val="2D74B5"/>
          <w:spacing w:val="-10"/>
        </w:rPr>
        <w:t xml:space="preserve"> </w:t>
      </w:r>
      <w:r w:rsidRPr="002C68B4">
        <w:rPr>
          <w:color w:val="2D74B5"/>
          <w:spacing w:val="-3"/>
        </w:rPr>
        <w:t>d</w:t>
      </w:r>
      <w:r w:rsidRPr="002C68B4">
        <w:rPr>
          <w:color w:val="2D74B5"/>
        </w:rPr>
        <w:t>he</w:t>
      </w:r>
      <w:r w:rsidRPr="002C68B4">
        <w:rPr>
          <w:color w:val="2D74B5"/>
          <w:spacing w:val="-13"/>
        </w:rPr>
        <w:t xml:space="preserve"> </w:t>
      </w:r>
      <w:r w:rsidR="00BC5386">
        <w:rPr>
          <w:color w:val="2D74B5"/>
          <w:spacing w:val="-1"/>
        </w:rPr>
        <w:t>i</w:t>
      </w:r>
      <w:r w:rsidRPr="002C68B4">
        <w:rPr>
          <w:color w:val="2D74B5"/>
          <w:spacing w:val="-3"/>
        </w:rPr>
        <w:t>n</w:t>
      </w:r>
      <w:r w:rsidRPr="002C68B4">
        <w:rPr>
          <w:color w:val="2D74B5"/>
          <w:spacing w:val="-2"/>
        </w:rPr>
        <w:t>s</w:t>
      </w:r>
      <w:r w:rsidRPr="002C68B4">
        <w:rPr>
          <w:color w:val="2D74B5"/>
        </w:rPr>
        <w:t>t</w:t>
      </w:r>
      <w:r w:rsidRPr="002C68B4">
        <w:rPr>
          <w:color w:val="2D74B5"/>
          <w:spacing w:val="-2"/>
        </w:rPr>
        <w:t>it</w:t>
      </w:r>
      <w:r w:rsidRPr="002C68B4">
        <w:rPr>
          <w:color w:val="2D74B5"/>
          <w:spacing w:val="-3"/>
        </w:rPr>
        <w:t>u</w:t>
      </w:r>
      <w:r w:rsidRPr="002C68B4">
        <w:rPr>
          <w:color w:val="2D74B5"/>
        </w:rPr>
        <w:t>c</w:t>
      </w:r>
      <w:r w:rsidRPr="002C68B4">
        <w:rPr>
          <w:color w:val="2D74B5"/>
          <w:spacing w:val="-2"/>
        </w:rPr>
        <w:t>i</w:t>
      </w:r>
      <w:r w:rsidRPr="002C68B4">
        <w:rPr>
          <w:color w:val="2D74B5"/>
          <w:spacing w:val="-5"/>
        </w:rPr>
        <w:t>o</w:t>
      </w:r>
      <w:r w:rsidRPr="002C68B4">
        <w:rPr>
          <w:color w:val="2D74B5"/>
          <w:spacing w:val="-3"/>
        </w:rPr>
        <w:t>n</w:t>
      </w:r>
      <w:r w:rsidRPr="002C68B4">
        <w:rPr>
          <w:color w:val="2D74B5"/>
        </w:rPr>
        <w:t>a</w:t>
      </w:r>
      <w:r w:rsidRPr="002C68B4">
        <w:rPr>
          <w:color w:val="2D74B5"/>
          <w:spacing w:val="-2"/>
        </w:rPr>
        <w:t>l</w:t>
      </w:r>
      <w:r w:rsidRPr="002C68B4">
        <w:rPr>
          <w:color w:val="2D74B5"/>
        </w:rPr>
        <w:t>,</w:t>
      </w:r>
      <w:r w:rsidRPr="002C68B4">
        <w:rPr>
          <w:color w:val="2D74B5"/>
          <w:spacing w:val="-11"/>
        </w:rPr>
        <w:t xml:space="preserve"> </w:t>
      </w:r>
      <w:r w:rsidR="00BC5386">
        <w:rPr>
          <w:color w:val="2D74B5"/>
          <w:spacing w:val="-2"/>
        </w:rPr>
        <w:t>a</w:t>
      </w:r>
      <w:r w:rsidRPr="002C68B4">
        <w:rPr>
          <w:color w:val="2D74B5"/>
        </w:rPr>
        <w:t>r</w:t>
      </w:r>
      <w:r w:rsidRPr="002C68B4">
        <w:rPr>
          <w:color w:val="2D74B5"/>
          <w:spacing w:val="-2"/>
        </w:rPr>
        <w:t>rit</w:t>
      </w:r>
      <w:r w:rsidRPr="002C68B4">
        <w:rPr>
          <w:color w:val="2D74B5"/>
        </w:rPr>
        <w:t>j</w:t>
      </w:r>
      <w:r w:rsidRPr="002C68B4">
        <w:rPr>
          <w:color w:val="2D74B5"/>
          <w:spacing w:val="-3"/>
        </w:rPr>
        <w:t>e</w:t>
      </w:r>
      <w:r w:rsidRPr="002C68B4">
        <w:rPr>
          <w:color w:val="2D74B5"/>
          <w:spacing w:val="-2"/>
        </w:rPr>
        <w:t>t</w:t>
      </w:r>
      <w:r w:rsidRPr="002C68B4">
        <w:rPr>
          <w:color w:val="2D74B5"/>
        </w:rPr>
        <w:t>,</w:t>
      </w:r>
      <w:r w:rsidR="000430A7" w:rsidRPr="002C68B4">
        <w:rPr>
          <w:color w:val="2D74B5"/>
          <w:spacing w:val="-11"/>
        </w:rPr>
        <w:t xml:space="preserve"> </w:t>
      </w:r>
      <w:r w:rsidR="00BC5386">
        <w:rPr>
          <w:color w:val="2D74B5"/>
          <w:spacing w:val="-5"/>
        </w:rPr>
        <w:t>m</w:t>
      </w:r>
      <w:r w:rsidR="00077A44">
        <w:rPr>
          <w:color w:val="2D74B5"/>
          <w:spacing w:val="-5"/>
        </w:rPr>
        <w:t>ë</w:t>
      </w:r>
      <w:r w:rsidRPr="002C68B4">
        <w:rPr>
          <w:color w:val="2D74B5"/>
        </w:rPr>
        <w:t>s</w:t>
      </w:r>
      <w:r w:rsidRPr="002C68B4">
        <w:rPr>
          <w:color w:val="2D74B5"/>
          <w:spacing w:val="-2"/>
        </w:rPr>
        <w:t>im</w:t>
      </w:r>
      <w:r w:rsidRPr="002C68B4">
        <w:rPr>
          <w:color w:val="2D74B5"/>
          <w:spacing w:val="-5"/>
        </w:rPr>
        <w:t>et</w:t>
      </w:r>
    </w:p>
    <w:bookmarkEnd w:id="13"/>
    <w:p w:rsidR="0024717C" w:rsidRPr="0024717C" w:rsidRDefault="0024717C" w:rsidP="0024717C"/>
    <w:p w:rsidR="005B20D3" w:rsidRPr="0024717C" w:rsidRDefault="005B20D3" w:rsidP="00CF79F3">
      <w:pPr>
        <w:pStyle w:val="BodyText"/>
        <w:spacing w:before="39" w:line="276" w:lineRule="auto"/>
        <w:ind w:right="117"/>
        <w:rPr>
          <w:b/>
          <w:color w:val="4F81BD" w:themeColor="accent1"/>
        </w:rPr>
      </w:pPr>
      <w:r w:rsidRPr="0024717C">
        <w:rPr>
          <w:b/>
          <w:color w:val="4F81BD" w:themeColor="accent1"/>
        </w:rPr>
        <w:t xml:space="preserve">2.1  Kuadri  </w:t>
      </w:r>
      <w:r w:rsidR="00BC5386">
        <w:rPr>
          <w:b/>
          <w:color w:val="4F81BD" w:themeColor="accent1"/>
        </w:rPr>
        <w:t>l</w:t>
      </w:r>
      <w:r w:rsidRPr="0024717C">
        <w:rPr>
          <w:b/>
          <w:color w:val="4F81BD" w:themeColor="accent1"/>
        </w:rPr>
        <w:t>igjor</w:t>
      </w:r>
    </w:p>
    <w:p w:rsidR="001700D9" w:rsidRDefault="001700D9" w:rsidP="00CF79F3">
      <w:pPr>
        <w:pStyle w:val="Qeveria"/>
        <w:rPr>
          <w:rFonts w:ascii="Times New Roman" w:hAnsi="Times New Roman"/>
          <w:sz w:val="24"/>
          <w:szCs w:val="24"/>
        </w:rPr>
      </w:pPr>
    </w:p>
    <w:p w:rsidR="00284738" w:rsidRDefault="00284738" w:rsidP="00407334">
      <w:pPr>
        <w:pStyle w:val="Qeveria"/>
        <w:rPr>
          <w:rFonts w:ascii="Times New Roman" w:hAnsi="Times New Roman"/>
          <w:sz w:val="24"/>
          <w:szCs w:val="24"/>
        </w:rPr>
      </w:pPr>
      <w:r w:rsidRPr="00284738">
        <w:rPr>
          <w:rFonts w:ascii="Times New Roman" w:hAnsi="Times New Roman"/>
          <w:sz w:val="24"/>
          <w:szCs w:val="24"/>
        </w:rPr>
        <w:t xml:space="preserve">Legjislacioni shqiptar në fushën e luftës kundër terrorizmit është mjaft i gjërë dhe ka </w:t>
      </w:r>
      <w:r w:rsidR="0024717C">
        <w:rPr>
          <w:rFonts w:ascii="Times New Roman" w:hAnsi="Times New Roman"/>
          <w:sz w:val="24"/>
          <w:szCs w:val="24"/>
        </w:rPr>
        <w:t>pësuar</w:t>
      </w:r>
      <w:r w:rsidRPr="00284738">
        <w:rPr>
          <w:rFonts w:ascii="Times New Roman" w:hAnsi="Times New Roman"/>
          <w:sz w:val="24"/>
          <w:szCs w:val="24"/>
        </w:rPr>
        <w:t xml:space="preserve"> ndryshim</w:t>
      </w:r>
      <w:r w:rsidR="0024717C">
        <w:rPr>
          <w:rFonts w:ascii="Times New Roman" w:hAnsi="Times New Roman"/>
          <w:sz w:val="24"/>
          <w:szCs w:val="24"/>
        </w:rPr>
        <w:t>e</w:t>
      </w:r>
      <w:r w:rsidRPr="00284738">
        <w:rPr>
          <w:rFonts w:ascii="Times New Roman" w:hAnsi="Times New Roman"/>
          <w:sz w:val="24"/>
          <w:szCs w:val="24"/>
        </w:rPr>
        <w:t xml:space="preserve"> e përmirësim</w:t>
      </w:r>
      <w:r w:rsidR="0024717C">
        <w:rPr>
          <w:rFonts w:ascii="Times New Roman" w:hAnsi="Times New Roman"/>
          <w:sz w:val="24"/>
          <w:szCs w:val="24"/>
        </w:rPr>
        <w:t>e të dukshme</w:t>
      </w:r>
      <w:r w:rsidRPr="00284738">
        <w:rPr>
          <w:rFonts w:ascii="Times New Roman" w:hAnsi="Times New Roman"/>
          <w:sz w:val="24"/>
          <w:szCs w:val="24"/>
        </w:rPr>
        <w:t>,</w:t>
      </w:r>
      <w:r>
        <w:rPr>
          <w:rFonts w:ascii="Times New Roman" w:hAnsi="Times New Roman"/>
          <w:sz w:val="24"/>
          <w:szCs w:val="24"/>
        </w:rPr>
        <w:t xml:space="preserve"> </w:t>
      </w:r>
      <w:r w:rsidRPr="00284738">
        <w:rPr>
          <w:rFonts w:ascii="Times New Roman" w:hAnsi="Times New Roman"/>
          <w:sz w:val="24"/>
          <w:szCs w:val="24"/>
        </w:rPr>
        <w:t>bazuar në legjisl</w:t>
      </w:r>
      <w:r>
        <w:rPr>
          <w:rFonts w:ascii="Times New Roman" w:hAnsi="Times New Roman"/>
          <w:sz w:val="24"/>
          <w:szCs w:val="24"/>
        </w:rPr>
        <w:t xml:space="preserve">acionin ndërkombëtar </w:t>
      </w:r>
      <w:r w:rsidRPr="00284738">
        <w:rPr>
          <w:rFonts w:ascii="Times New Roman" w:hAnsi="Times New Roman"/>
          <w:sz w:val="24"/>
          <w:szCs w:val="24"/>
        </w:rPr>
        <w:t>dhe diktuar nga situata e terrorizmit në aspekt</w:t>
      </w:r>
      <w:r>
        <w:rPr>
          <w:rFonts w:ascii="Times New Roman" w:hAnsi="Times New Roman"/>
          <w:sz w:val="24"/>
          <w:szCs w:val="24"/>
        </w:rPr>
        <w:t>in</w:t>
      </w:r>
      <w:r w:rsidRPr="00284738">
        <w:rPr>
          <w:rFonts w:ascii="Times New Roman" w:hAnsi="Times New Roman"/>
          <w:sz w:val="24"/>
          <w:szCs w:val="24"/>
        </w:rPr>
        <w:t xml:space="preserve"> kombëtar e ndërkombëtar.</w:t>
      </w:r>
      <w:r w:rsidRPr="002C68B4">
        <w:rPr>
          <w:rFonts w:ascii="Times New Roman" w:hAnsi="Times New Roman"/>
          <w:sz w:val="24"/>
          <w:szCs w:val="24"/>
        </w:rPr>
        <w:t xml:space="preserve"> </w:t>
      </w:r>
    </w:p>
    <w:p w:rsidR="005B20D3" w:rsidRPr="002C68B4" w:rsidRDefault="005B20D3" w:rsidP="00407334">
      <w:pPr>
        <w:pStyle w:val="Qeveria"/>
        <w:rPr>
          <w:rFonts w:ascii="Times New Roman" w:hAnsi="Times New Roman"/>
          <w:sz w:val="24"/>
          <w:szCs w:val="24"/>
        </w:rPr>
      </w:pPr>
      <w:r w:rsidRPr="002C68B4">
        <w:rPr>
          <w:rFonts w:ascii="Times New Roman" w:hAnsi="Times New Roman"/>
          <w:sz w:val="24"/>
          <w:szCs w:val="24"/>
        </w:rPr>
        <w:t xml:space="preserve">Në fushën e terrorizmit, Republika e Shqipërisë ka në zbatim </w:t>
      </w:r>
      <w:r w:rsidR="00840480">
        <w:rPr>
          <w:rFonts w:ascii="Times New Roman" w:hAnsi="Times New Roman"/>
          <w:sz w:val="24"/>
          <w:szCs w:val="24"/>
        </w:rPr>
        <w:t>një kuadër të plotë ligjor dhe mekanizma institucionalë efektivë</w:t>
      </w:r>
      <w:r w:rsidRPr="002C68B4">
        <w:rPr>
          <w:rFonts w:ascii="Times New Roman" w:hAnsi="Times New Roman"/>
          <w:sz w:val="24"/>
          <w:szCs w:val="24"/>
        </w:rPr>
        <w:t xml:space="preserve">, </w:t>
      </w:r>
      <w:r w:rsidR="00840480">
        <w:rPr>
          <w:rFonts w:ascii="Times New Roman" w:hAnsi="Times New Roman"/>
          <w:sz w:val="24"/>
          <w:szCs w:val="24"/>
        </w:rPr>
        <w:t>të</w:t>
      </w:r>
      <w:r w:rsidRPr="002C68B4">
        <w:rPr>
          <w:rFonts w:ascii="Times New Roman" w:hAnsi="Times New Roman"/>
          <w:sz w:val="24"/>
          <w:szCs w:val="24"/>
        </w:rPr>
        <w:t xml:space="preserve"> cil</w:t>
      </w:r>
      <w:r w:rsidR="00840480">
        <w:rPr>
          <w:rFonts w:ascii="Times New Roman" w:hAnsi="Times New Roman"/>
          <w:sz w:val="24"/>
          <w:szCs w:val="24"/>
        </w:rPr>
        <w:t>at</w:t>
      </w:r>
      <w:r w:rsidRPr="002C68B4">
        <w:rPr>
          <w:rFonts w:ascii="Times New Roman" w:hAnsi="Times New Roman"/>
          <w:sz w:val="24"/>
          <w:szCs w:val="24"/>
        </w:rPr>
        <w:t xml:space="preserve"> përfshi</w:t>
      </w:r>
      <w:r w:rsidR="00840480">
        <w:rPr>
          <w:rFonts w:ascii="Times New Roman" w:hAnsi="Times New Roman"/>
          <w:sz w:val="24"/>
          <w:szCs w:val="24"/>
        </w:rPr>
        <w:t>j</w:t>
      </w:r>
      <w:r w:rsidRPr="002C68B4">
        <w:rPr>
          <w:rFonts w:ascii="Times New Roman" w:hAnsi="Times New Roman"/>
          <w:sz w:val="24"/>
          <w:szCs w:val="24"/>
        </w:rPr>
        <w:t>n</w:t>
      </w:r>
      <w:r w:rsidR="00840480">
        <w:rPr>
          <w:rFonts w:ascii="Times New Roman" w:hAnsi="Times New Roman"/>
          <w:sz w:val="24"/>
          <w:szCs w:val="24"/>
        </w:rPr>
        <w:t>ë</w:t>
      </w:r>
      <w:r w:rsidR="0024717C">
        <w:rPr>
          <w:rFonts w:ascii="Times New Roman" w:hAnsi="Times New Roman"/>
          <w:sz w:val="24"/>
          <w:szCs w:val="24"/>
        </w:rPr>
        <w:t>, edhe pse jo shteruese,</w:t>
      </w:r>
      <w:r w:rsidRPr="002C68B4">
        <w:rPr>
          <w:rFonts w:ascii="Times New Roman" w:hAnsi="Times New Roman"/>
          <w:sz w:val="24"/>
          <w:szCs w:val="24"/>
        </w:rPr>
        <w:t xml:space="preserve"> </w:t>
      </w:r>
      <w:r w:rsidR="0024717C">
        <w:rPr>
          <w:rFonts w:ascii="Times New Roman" w:hAnsi="Times New Roman"/>
          <w:sz w:val="24"/>
          <w:szCs w:val="24"/>
        </w:rPr>
        <w:t xml:space="preserve">aktet </w:t>
      </w:r>
      <w:r w:rsidR="00840480">
        <w:rPr>
          <w:rFonts w:ascii="Times New Roman" w:hAnsi="Times New Roman"/>
          <w:sz w:val="24"/>
          <w:szCs w:val="24"/>
        </w:rPr>
        <w:t>e mëposhtme</w:t>
      </w:r>
      <w:r w:rsidRPr="002C68B4">
        <w:rPr>
          <w:rFonts w:ascii="Times New Roman" w:hAnsi="Times New Roman"/>
          <w:sz w:val="24"/>
          <w:szCs w:val="24"/>
        </w:rPr>
        <w:t>:</w:t>
      </w:r>
    </w:p>
    <w:p w:rsidR="005B20D3" w:rsidRPr="002C68B4" w:rsidRDefault="005B20D3" w:rsidP="00347EFC">
      <w:pPr>
        <w:pStyle w:val="paragraph"/>
        <w:numPr>
          <w:ilvl w:val="0"/>
          <w:numId w:val="2"/>
        </w:numPr>
        <w:spacing w:before="0" w:beforeAutospacing="0" w:after="0" w:afterAutospacing="0" w:line="276" w:lineRule="auto"/>
        <w:jc w:val="both"/>
        <w:textAlignment w:val="baseline"/>
        <w:rPr>
          <w:color w:val="000000" w:themeColor="text1"/>
          <w:lang w:val="sq-AL"/>
        </w:rPr>
      </w:pPr>
      <w:r w:rsidRPr="002C68B4">
        <w:rPr>
          <w:color w:val="000000" w:themeColor="text1"/>
          <w:lang w:val="sq-AL"/>
        </w:rPr>
        <w:t>Kushtetuta e Republikës së Shqipërisë</w:t>
      </w:r>
      <w:r w:rsidR="00E950A9">
        <w:rPr>
          <w:color w:val="000000" w:themeColor="text1"/>
          <w:lang w:val="sq-AL"/>
        </w:rPr>
        <w:t>.</w:t>
      </w:r>
    </w:p>
    <w:p w:rsidR="005B20D3" w:rsidRPr="00284738" w:rsidRDefault="005B20D3" w:rsidP="00347EFC">
      <w:pPr>
        <w:pStyle w:val="ListParagraph"/>
        <w:numPr>
          <w:ilvl w:val="0"/>
          <w:numId w:val="2"/>
        </w:numPr>
        <w:spacing w:line="276" w:lineRule="auto"/>
        <w:jc w:val="both"/>
        <w:rPr>
          <w:color w:val="000000" w:themeColor="text1"/>
        </w:rPr>
      </w:pPr>
      <w:r w:rsidRPr="00284738">
        <w:rPr>
          <w:color w:val="000000" w:themeColor="text1"/>
        </w:rPr>
        <w:t>Kodi Pen</w:t>
      </w:r>
      <w:r w:rsidR="00FC622E">
        <w:rPr>
          <w:color w:val="000000" w:themeColor="text1"/>
        </w:rPr>
        <w:t>al i Republikës së Shqipërisë (</w:t>
      </w:r>
      <w:r w:rsidRPr="00284738">
        <w:rPr>
          <w:color w:val="000000" w:themeColor="text1"/>
        </w:rPr>
        <w:t>nd</w:t>
      </w:r>
      <w:r w:rsidR="00E00371">
        <w:rPr>
          <w:color w:val="000000" w:themeColor="text1"/>
        </w:rPr>
        <w:t>r</w:t>
      </w:r>
      <w:r w:rsidRPr="00284738">
        <w:rPr>
          <w:color w:val="000000" w:themeColor="text1"/>
        </w:rPr>
        <w:t>yshuar me lig</w:t>
      </w:r>
      <w:r w:rsidR="00284738">
        <w:rPr>
          <w:color w:val="000000" w:themeColor="text1"/>
        </w:rPr>
        <w:t>jin nr.</w:t>
      </w:r>
      <w:r w:rsidR="00E00371">
        <w:rPr>
          <w:color w:val="000000" w:themeColor="text1"/>
        </w:rPr>
        <w:t xml:space="preserve"> </w:t>
      </w:r>
      <w:r w:rsidR="00284738">
        <w:rPr>
          <w:color w:val="000000" w:themeColor="text1"/>
        </w:rPr>
        <w:t xml:space="preserve">36/2017, ligjin 89/2017) ku </w:t>
      </w:r>
      <w:r w:rsidR="00284738" w:rsidRPr="00284738">
        <w:rPr>
          <w:color w:val="000000" w:themeColor="text1"/>
        </w:rPr>
        <w:t>në nenin 28 të të cilit “Forma të veçanta të bashkëpunimit”, në pikën 2, jepet p</w:t>
      </w:r>
      <w:r w:rsidR="00284738">
        <w:rPr>
          <w:color w:val="000000" w:themeColor="text1"/>
        </w:rPr>
        <w:t>ë</w:t>
      </w:r>
      <w:r w:rsidR="00284738" w:rsidRPr="00284738">
        <w:rPr>
          <w:color w:val="000000" w:themeColor="text1"/>
        </w:rPr>
        <w:t>rkufizimi i organizatës terroriste dhe në vijim parashik</w:t>
      </w:r>
      <w:r w:rsidR="00BC5386">
        <w:rPr>
          <w:color w:val="000000" w:themeColor="text1"/>
        </w:rPr>
        <w:t xml:space="preserve">ohen veprat penale të kryera me </w:t>
      </w:r>
      <w:r w:rsidR="00284738" w:rsidRPr="00284738">
        <w:rPr>
          <w:color w:val="000000" w:themeColor="text1"/>
        </w:rPr>
        <w:t>qëllime terroriste, parashikuar në Kreun VII të këtij kodi, si dhe nenet 265/a,265/b dhe 265/c që parashikojnë sanksione për pjes</w:t>
      </w:r>
      <w:r w:rsidR="00BC5386">
        <w:rPr>
          <w:color w:val="000000" w:themeColor="text1"/>
        </w:rPr>
        <w:t>ë</w:t>
      </w:r>
      <w:r w:rsidR="00284738" w:rsidRPr="00284738">
        <w:rPr>
          <w:color w:val="000000" w:themeColor="text1"/>
        </w:rPr>
        <w:t>marrësit në veprime l</w:t>
      </w:r>
      <w:r w:rsidR="00FC622E">
        <w:rPr>
          <w:color w:val="000000" w:themeColor="text1"/>
        </w:rPr>
        <w:t>uftarake në një shtet të huaj (</w:t>
      </w:r>
      <w:r w:rsidR="00284738" w:rsidRPr="00284738">
        <w:rPr>
          <w:color w:val="000000" w:themeColor="text1"/>
        </w:rPr>
        <w:t xml:space="preserve">ndryshime sipas </w:t>
      </w:r>
      <w:r w:rsidR="00BC5386">
        <w:rPr>
          <w:color w:val="000000" w:themeColor="text1"/>
        </w:rPr>
        <w:t>l</w:t>
      </w:r>
      <w:r w:rsidR="00284738" w:rsidRPr="00284738">
        <w:rPr>
          <w:color w:val="000000" w:themeColor="text1"/>
        </w:rPr>
        <w:t>igjit nr.</w:t>
      </w:r>
      <w:r w:rsidR="00FC622E">
        <w:rPr>
          <w:color w:val="000000" w:themeColor="text1"/>
        </w:rPr>
        <w:t xml:space="preserve"> </w:t>
      </w:r>
      <w:r w:rsidR="00BC5386">
        <w:rPr>
          <w:color w:val="000000" w:themeColor="text1"/>
        </w:rPr>
        <w:t>98,datë 31.07.2014</w:t>
      </w:r>
      <w:r w:rsidR="00284738" w:rsidRPr="00284738">
        <w:rPr>
          <w:color w:val="000000" w:themeColor="text1"/>
        </w:rPr>
        <w:t xml:space="preserve">).   </w:t>
      </w:r>
    </w:p>
    <w:p w:rsidR="005B20D3" w:rsidRPr="00284738" w:rsidRDefault="005B20D3" w:rsidP="00347EFC">
      <w:pPr>
        <w:pStyle w:val="ListParagraph"/>
        <w:numPr>
          <w:ilvl w:val="0"/>
          <w:numId w:val="2"/>
        </w:numPr>
        <w:spacing w:line="276" w:lineRule="auto"/>
        <w:jc w:val="both"/>
        <w:rPr>
          <w:color w:val="000000" w:themeColor="text1"/>
        </w:rPr>
      </w:pPr>
      <w:r w:rsidRPr="00284738">
        <w:rPr>
          <w:color w:val="000000" w:themeColor="text1"/>
        </w:rPr>
        <w:t>Kodi i Procedurës Penale të Repub</w:t>
      </w:r>
      <w:r w:rsidR="00284738" w:rsidRPr="00284738">
        <w:rPr>
          <w:color w:val="000000" w:themeColor="text1"/>
        </w:rPr>
        <w:t>lik</w:t>
      </w:r>
      <w:r w:rsidR="00284738">
        <w:rPr>
          <w:color w:val="000000" w:themeColor="text1"/>
        </w:rPr>
        <w:t xml:space="preserve">ës së Shqipërisë, i ndyshuar ku </w:t>
      </w:r>
      <w:r w:rsidR="00284738" w:rsidRPr="00284738">
        <w:rPr>
          <w:color w:val="000000" w:themeColor="text1"/>
        </w:rPr>
        <w:t xml:space="preserve">përcaktohet kompetenca e hetimit të veprave penale që lidhen me terrorizmin, si dhe </w:t>
      </w:r>
      <w:r w:rsidR="00BC5386">
        <w:rPr>
          <w:color w:val="000000" w:themeColor="text1"/>
        </w:rPr>
        <w:t>l</w:t>
      </w:r>
      <w:r w:rsidR="00284738" w:rsidRPr="00284738">
        <w:rPr>
          <w:color w:val="000000" w:themeColor="text1"/>
        </w:rPr>
        <w:t>igji nr. 95/2016 “Për organizimin dhe funksionimin  e institucioneve për të luftuar korrupsionin dhe krimin e organizuar”, në bazë të të cilit është krijuar Prokuroria e Posaçme, që ka në kompetencë hetimin e veprave të kryera nga grupet terroriste.</w:t>
      </w:r>
    </w:p>
    <w:p w:rsidR="005B20D3" w:rsidRPr="001700D9" w:rsidRDefault="005B20D3" w:rsidP="00347EFC">
      <w:pPr>
        <w:pStyle w:val="ListParagraph"/>
        <w:widowControl w:val="0"/>
        <w:numPr>
          <w:ilvl w:val="0"/>
          <w:numId w:val="2"/>
        </w:numPr>
        <w:adjustRightInd w:val="0"/>
        <w:spacing w:line="276" w:lineRule="auto"/>
        <w:ind w:right="180"/>
        <w:jc w:val="both"/>
      </w:pPr>
      <w:r w:rsidRPr="002C68B4">
        <w:t xml:space="preserve">Ligji </w:t>
      </w:r>
      <w:r w:rsidR="00E00371">
        <w:t>n</w:t>
      </w:r>
      <w:r w:rsidRPr="002C68B4">
        <w:t>r.</w:t>
      </w:r>
      <w:r w:rsidR="00E00371">
        <w:t xml:space="preserve"> </w:t>
      </w:r>
      <w:r w:rsidRPr="002C68B4">
        <w:t xml:space="preserve">9917, datë 19.05.2008 “Për </w:t>
      </w:r>
      <w:r w:rsidR="000E6B9A">
        <w:t>parandalimin</w:t>
      </w:r>
      <w:r w:rsidRPr="002C68B4">
        <w:t xml:space="preserve"> e pastrimit të parave dhe financimi</w:t>
      </w:r>
      <w:r w:rsidR="00E00371">
        <w:t xml:space="preserve">t të terrorizmit“, i ndryshuar. </w:t>
      </w:r>
      <w:r w:rsidR="00E00371" w:rsidRPr="00E00371">
        <w:t>Ky ligj ka për qëllim të parandalojë pastrimin e parave dhe të produkteve që burojnë nga veprat penale, si dhe parandalimin e financimit të terrorizmit.</w:t>
      </w:r>
      <w:r w:rsidR="00E00371">
        <w:t xml:space="preserve"> </w:t>
      </w:r>
      <w:r w:rsidR="000E6B9A" w:rsidRPr="000E6B9A">
        <w:t>Ky ligj gjithashtu parashikon detyrime dhe procedura për raportimin për subjektet e ligjit tek strukturat përgjegjëse në funk</w:t>
      </w:r>
      <w:r w:rsidR="00385D28">
        <w:t>s</w:t>
      </w:r>
      <w:r w:rsidR="000E6B9A" w:rsidRPr="000E6B9A">
        <w:t>ion të zbatimit të tij, kompetencat e autoriteteve mbikëqyrëse dhe autoritetit përgjegjës.</w:t>
      </w:r>
    </w:p>
    <w:p w:rsidR="005B20D3" w:rsidRDefault="00FC622E" w:rsidP="00347EFC">
      <w:pPr>
        <w:pStyle w:val="Paragrafi"/>
        <w:numPr>
          <w:ilvl w:val="0"/>
          <w:numId w:val="2"/>
        </w:numPr>
        <w:spacing w:line="276" w:lineRule="auto"/>
        <w:ind w:right="180"/>
        <w:rPr>
          <w:rFonts w:ascii="Times New Roman" w:hAnsi="Times New Roman"/>
          <w:sz w:val="24"/>
          <w:szCs w:val="24"/>
          <w:lang w:val="sq-AL"/>
        </w:rPr>
      </w:pPr>
      <w:r>
        <w:rPr>
          <w:rFonts w:ascii="Times New Roman" w:hAnsi="Times New Roman"/>
          <w:sz w:val="24"/>
          <w:szCs w:val="24"/>
          <w:lang w:val="sq-AL"/>
        </w:rPr>
        <w:t xml:space="preserve">Ligji </w:t>
      </w:r>
      <w:r w:rsidR="00E00371">
        <w:rPr>
          <w:rFonts w:ascii="Times New Roman" w:hAnsi="Times New Roman"/>
          <w:sz w:val="24"/>
          <w:szCs w:val="24"/>
          <w:lang w:val="sq-AL"/>
        </w:rPr>
        <w:t>n</w:t>
      </w:r>
      <w:r>
        <w:rPr>
          <w:rFonts w:ascii="Times New Roman" w:hAnsi="Times New Roman"/>
          <w:sz w:val="24"/>
          <w:szCs w:val="24"/>
          <w:lang w:val="sq-AL"/>
        </w:rPr>
        <w:t xml:space="preserve">r. </w:t>
      </w:r>
      <w:r w:rsidR="005B20D3" w:rsidRPr="002C68B4">
        <w:rPr>
          <w:rFonts w:ascii="Times New Roman" w:hAnsi="Times New Roman"/>
          <w:sz w:val="24"/>
          <w:szCs w:val="24"/>
          <w:lang w:val="sq-AL"/>
        </w:rPr>
        <w:t xml:space="preserve">10192, datë 03.12.2009 “Për </w:t>
      </w:r>
      <w:r>
        <w:rPr>
          <w:rFonts w:ascii="Times New Roman" w:hAnsi="Times New Roman"/>
          <w:sz w:val="24"/>
          <w:szCs w:val="24"/>
          <w:lang w:val="sq-AL"/>
        </w:rPr>
        <w:t>e</w:t>
      </w:r>
      <w:r w:rsidR="005B20D3" w:rsidRPr="002C68B4">
        <w:rPr>
          <w:rFonts w:ascii="Times New Roman" w:hAnsi="Times New Roman"/>
          <w:sz w:val="24"/>
          <w:szCs w:val="24"/>
          <w:lang w:val="sq-AL"/>
        </w:rPr>
        <w:t>l</w:t>
      </w:r>
      <w:r w:rsidR="00E00371">
        <w:rPr>
          <w:rFonts w:ascii="Times New Roman" w:hAnsi="Times New Roman"/>
          <w:sz w:val="24"/>
          <w:szCs w:val="24"/>
          <w:lang w:val="sq-AL"/>
        </w:rPr>
        <w:t>e</w:t>
      </w:r>
      <w:r w:rsidR="005B20D3" w:rsidRPr="002C68B4">
        <w:rPr>
          <w:rFonts w:ascii="Times New Roman" w:hAnsi="Times New Roman"/>
          <w:sz w:val="24"/>
          <w:szCs w:val="24"/>
          <w:lang w:val="sq-AL"/>
        </w:rPr>
        <w:t>mi</w:t>
      </w:r>
      <w:r>
        <w:rPr>
          <w:rFonts w:ascii="Times New Roman" w:hAnsi="Times New Roman"/>
          <w:sz w:val="24"/>
          <w:szCs w:val="24"/>
          <w:lang w:val="sq-AL"/>
        </w:rPr>
        <w:t>nimi</w:t>
      </w:r>
      <w:r w:rsidR="005B20D3" w:rsidRPr="002C68B4">
        <w:rPr>
          <w:rFonts w:ascii="Times New Roman" w:hAnsi="Times New Roman"/>
          <w:sz w:val="24"/>
          <w:szCs w:val="24"/>
          <w:lang w:val="sq-AL"/>
        </w:rPr>
        <w:t xml:space="preserve">n dhe goditjen e krimit të organizuar dhe trafikimin, nëpërmjet masave </w:t>
      </w:r>
      <w:r w:rsidR="00E00371">
        <w:rPr>
          <w:rFonts w:ascii="Times New Roman" w:hAnsi="Times New Roman"/>
          <w:sz w:val="24"/>
          <w:szCs w:val="24"/>
          <w:lang w:val="sq-AL"/>
        </w:rPr>
        <w:t>nda</w:t>
      </w:r>
      <w:r w:rsidR="005B20D3" w:rsidRPr="002C68B4">
        <w:rPr>
          <w:rFonts w:ascii="Times New Roman" w:hAnsi="Times New Roman"/>
          <w:sz w:val="24"/>
          <w:szCs w:val="24"/>
          <w:lang w:val="sq-AL"/>
        </w:rPr>
        <w:t>luese kundër pasurisë”, zbatohen edhe për pasuritë e personave, mbi të cilët ekziston një dyshim i arsyeshëm, bazuar në indicie, edhe për pjesëmarrje në organizata terroriste ose në banda të armatosura.</w:t>
      </w:r>
    </w:p>
    <w:p w:rsidR="00284738" w:rsidRPr="00840480" w:rsidRDefault="00284738" w:rsidP="00347EFC">
      <w:pPr>
        <w:pStyle w:val="ListParagraph"/>
        <w:numPr>
          <w:ilvl w:val="0"/>
          <w:numId w:val="2"/>
        </w:numPr>
        <w:spacing w:line="276" w:lineRule="auto"/>
        <w:jc w:val="both"/>
        <w:rPr>
          <w:rFonts w:eastAsia="Calibri"/>
        </w:rPr>
      </w:pPr>
      <w:r w:rsidRPr="00840480">
        <w:rPr>
          <w:rFonts w:eastAsia="Calibri"/>
        </w:rPr>
        <w:t xml:space="preserve">Ligj </w:t>
      </w:r>
      <w:r w:rsidR="00E00371">
        <w:rPr>
          <w:rFonts w:eastAsia="Calibri"/>
        </w:rPr>
        <w:t>n</w:t>
      </w:r>
      <w:r w:rsidRPr="00840480">
        <w:rPr>
          <w:rFonts w:eastAsia="Calibri"/>
        </w:rPr>
        <w:t>r.</w:t>
      </w:r>
      <w:r w:rsidR="00FC622E" w:rsidRPr="00840480">
        <w:rPr>
          <w:rFonts w:eastAsia="Calibri"/>
        </w:rPr>
        <w:t xml:space="preserve"> </w:t>
      </w:r>
      <w:r w:rsidRPr="00840480">
        <w:rPr>
          <w:rFonts w:eastAsia="Calibri"/>
        </w:rPr>
        <w:t>157/2013 “Për masat kundër financimit të terrorizmit”</w:t>
      </w:r>
      <w:r w:rsidR="00FC622E" w:rsidRPr="00840480">
        <w:rPr>
          <w:rFonts w:eastAsia="Calibri"/>
        </w:rPr>
        <w:t>.</w:t>
      </w:r>
      <w:r w:rsidR="00840480" w:rsidRPr="00840480">
        <w:t xml:space="preserve"> </w:t>
      </w:r>
      <w:r w:rsidR="00840480" w:rsidRPr="00840480">
        <w:rPr>
          <w:rFonts w:eastAsia="Calibri"/>
        </w:rPr>
        <w:t>K</w:t>
      </w:r>
      <w:r w:rsidR="000E6B9A">
        <w:rPr>
          <w:rFonts w:eastAsia="Calibri"/>
        </w:rPr>
        <w:t>y</w:t>
      </w:r>
      <w:r w:rsidR="00840480" w:rsidRPr="00840480">
        <w:rPr>
          <w:rFonts w:eastAsia="Calibri"/>
        </w:rPr>
        <w:t xml:space="preserve"> ligj </w:t>
      </w:r>
      <w:r w:rsidR="000E6B9A">
        <w:rPr>
          <w:rFonts w:eastAsia="Calibri"/>
        </w:rPr>
        <w:t>është</w:t>
      </w:r>
      <w:r w:rsidR="00840480" w:rsidRPr="00840480">
        <w:rPr>
          <w:rFonts w:eastAsia="Calibri"/>
        </w:rPr>
        <w:t xml:space="preserve"> në përputhje me kërkesat e rezolutës 1373 (2001) të  Këshillit të  Sigurimit të  Kombeve të  Bashkuara. Zbatimi i këtij ligji bëhet nga nj</w:t>
      </w:r>
      <w:r w:rsidR="00840480">
        <w:rPr>
          <w:rFonts w:eastAsia="Calibri"/>
        </w:rPr>
        <w:t>ë</w:t>
      </w:r>
      <w:r w:rsidR="00840480" w:rsidRPr="00840480">
        <w:rPr>
          <w:rFonts w:eastAsia="Calibri"/>
        </w:rPr>
        <w:t xml:space="preserve"> s</w:t>
      </w:r>
      <w:r w:rsidR="00840480">
        <w:rPr>
          <w:rFonts w:eastAsia="Calibri"/>
        </w:rPr>
        <w:t>ë</w:t>
      </w:r>
      <w:r w:rsidR="00840480" w:rsidRPr="00840480">
        <w:rPr>
          <w:rFonts w:eastAsia="Calibri"/>
        </w:rPr>
        <w:t>r</w:t>
      </w:r>
      <w:r w:rsidR="00840480">
        <w:rPr>
          <w:rFonts w:eastAsia="Calibri"/>
        </w:rPr>
        <w:t>ë</w:t>
      </w:r>
      <w:r w:rsidR="00840480" w:rsidRPr="00840480">
        <w:rPr>
          <w:rFonts w:eastAsia="Calibri"/>
        </w:rPr>
        <w:t xml:space="preserve"> </w:t>
      </w:r>
      <w:r w:rsidR="00840480">
        <w:rPr>
          <w:rFonts w:eastAsia="Calibri"/>
        </w:rPr>
        <w:t>institucionesh dhe agjencish</w:t>
      </w:r>
      <w:r w:rsidR="00840480" w:rsidRPr="00840480">
        <w:rPr>
          <w:rFonts w:eastAsia="Calibri"/>
        </w:rPr>
        <w:t xml:space="preserve"> si Ministria e Drejt</w:t>
      </w:r>
      <w:r w:rsidR="00840480">
        <w:rPr>
          <w:rFonts w:eastAsia="Calibri"/>
        </w:rPr>
        <w:t>ë</w:t>
      </w:r>
      <w:r w:rsidR="00840480" w:rsidRPr="00840480">
        <w:rPr>
          <w:rFonts w:eastAsia="Calibri"/>
        </w:rPr>
        <w:t>sis</w:t>
      </w:r>
      <w:r w:rsidR="00840480">
        <w:rPr>
          <w:rFonts w:eastAsia="Calibri"/>
        </w:rPr>
        <w:t>ë</w:t>
      </w:r>
      <w:r w:rsidR="00840480" w:rsidRPr="00840480">
        <w:rPr>
          <w:rFonts w:eastAsia="Calibri"/>
        </w:rPr>
        <w:t>, Banka e Shqip</w:t>
      </w:r>
      <w:r w:rsidR="00840480">
        <w:rPr>
          <w:rFonts w:eastAsia="Calibri"/>
        </w:rPr>
        <w:t>ë</w:t>
      </w:r>
      <w:r w:rsidR="00840480" w:rsidRPr="00840480">
        <w:rPr>
          <w:rFonts w:eastAsia="Calibri"/>
        </w:rPr>
        <w:t>ris</w:t>
      </w:r>
      <w:r w:rsidR="00840480">
        <w:rPr>
          <w:rFonts w:eastAsia="Calibri"/>
        </w:rPr>
        <w:t>ë</w:t>
      </w:r>
      <w:r w:rsidR="00840480" w:rsidRPr="00840480">
        <w:rPr>
          <w:rFonts w:eastAsia="Calibri"/>
        </w:rPr>
        <w:t>, D</w:t>
      </w:r>
      <w:r w:rsidR="00840480">
        <w:rPr>
          <w:rFonts w:eastAsia="Calibri"/>
        </w:rPr>
        <w:t xml:space="preserve">rejtoria e </w:t>
      </w:r>
      <w:r w:rsidR="00840480" w:rsidRPr="00840480">
        <w:rPr>
          <w:rFonts w:eastAsia="Calibri"/>
        </w:rPr>
        <w:t>P</w:t>
      </w:r>
      <w:r w:rsidR="00840480">
        <w:rPr>
          <w:rFonts w:eastAsia="Calibri"/>
        </w:rPr>
        <w:t xml:space="preserve">ërgjithshme e </w:t>
      </w:r>
      <w:r w:rsidR="00840480" w:rsidRPr="00840480">
        <w:rPr>
          <w:rFonts w:eastAsia="Calibri"/>
        </w:rPr>
        <w:t>P</w:t>
      </w:r>
      <w:r w:rsidR="00840480">
        <w:rPr>
          <w:rFonts w:eastAsia="Calibri"/>
        </w:rPr>
        <w:t xml:space="preserve">arandalimit </w:t>
      </w:r>
      <w:r w:rsidR="000E6B9A">
        <w:rPr>
          <w:rFonts w:eastAsia="Calibri"/>
        </w:rPr>
        <w:t>të</w:t>
      </w:r>
      <w:r w:rsidR="00840480">
        <w:rPr>
          <w:rFonts w:eastAsia="Calibri"/>
        </w:rPr>
        <w:t xml:space="preserve"> </w:t>
      </w:r>
      <w:r w:rsidR="00840480" w:rsidRPr="00840480">
        <w:rPr>
          <w:rFonts w:eastAsia="Calibri"/>
        </w:rPr>
        <w:t>P</w:t>
      </w:r>
      <w:r w:rsidR="00840480">
        <w:rPr>
          <w:rFonts w:eastAsia="Calibri"/>
        </w:rPr>
        <w:t xml:space="preserve">astrimit të </w:t>
      </w:r>
      <w:r w:rsidR="00840480" w:rsidRPr="00840480">
        <w:rPr>
          <w:rFonts w:eastAsia="Calibri"/>
        </w:rPr>
        <w:t>P</w:t>
      </w:r>
      <w:r w:rsidR="00840480">
        <w:rPr>
          <w:rFonts w:eastAsia="Calibri"/>
        </w:rPr>
        <w:t>arave</w:t>
      </w:r>
      <w:r w:rsidR="000E6B9A">
        <w:rPr>
          <w:rFonts w:eastAsia="Calibri"/>
        </w:rPr>
        <w:t xml:space="preserve"> (DPPP)</w:t>
      </w:r>
      <w:r w:rsidR="00E00371">
        <w:rPr>
          <w:rFonts w:eastAsia="Calibri"/>
        </w:rPr>
        <w:t xml:space="preserve"> dhe </w:t>
      </w:r>
      <w:r w:rsidR="00840480" w:rsidRPr="00840480">
        <w:rPr>
          <w:rFonts w:eastAsia="Calibri"/>
        </w:rPr>
        <w:t>Autoriteti i Mbik</w:t>
      </w:r>
      <w:r w:rsidR="00840480">
        <w:rPr>
          <w:rFonts w:eastAsia="Calibri"/>
        </w:rPr>
        <w:t>ë</w:t>
      </w:r>
      <w:r w:rsidR="00840480" w:rsidRPr="00840480">
        <w:rPr>
          <w:rFonts w:eastAsia="Calibri"/>
        </w:rPr>
        <w:t>qyrjes Financiare, ndërsa administrimi i llogarive dhe aseteve të ngrira/sekuestruara/konfiskuara bëhet nga A</w:t>
      </w:r>
      <w:r w:rsidR="00E00371">
        <w:rPr>
          <w:rFonts w:eastAsia="Calibri"/>
        </w:rPr>
        <w:t xml:space="preserve">gjencia për </w:t>
      </w:r>
      <w:r w:rsidR="00840480" w:rsidRPr="00840480">
        <w:rPr>
          <w:rFonts w:eastAsia="Calibri"/>
        </w:rPr>
        <w:t>A</w:t>
      </w:r>
      <w:r w:rsidR="00E00371">
        <w:rPr>
          <w:rFonts w:eastAsia="Calibri"/>
        </w:rPr>
        <w:t xml:space="preserve">dministrimin e </w:t>
      </w:r>
      <w:r w:rsidR="00840480" w:rsidRPr="00840480">
        <w:rPr>
          <w:rFonts w:eastAsia="Calibri"/>
        </w:rPr>
        <w:t>P</w:t>
      </w:r>
      <w:r w:rsidR="00E00371">
        <w:rPr>
          <w:rFonts w:eastAsia="Calibri"/>
        </w:rPr>
        <w:t xml:space="preserve">asurive të </w:t>
      </w:r>
      <w:r w:rsidR="00840480" w:rsidRPr="00840480">
        <w:rPr>
          <w:rFonts w:eastAsia="Calibri"/>
        </w:rPr>
        <w:t>S</w:t>
      </w:r>
      <w:r w:rsidR="00E00371">
        <w:rPr>
          <w:rFonts w:eastAsia="Calibri"/>
        </w:rPr>
        <w:t xml:space="preserve">ekuestruara dhe </w:t>
      </w:r>
      <w:r w:rsidR="00840480" w:rsidRPr="00840480">
        <w:rPr>
          <w:rFonts w:eastAsia="Calibri"/>
        </w:rPr>
        <w:t>K</w:t>
      </w:r>
      <w:r w:rsidR="00E00371">
        <w:rPr>
          <w:rFonts w:eastAsia="Calibri"/>
        </w:rPr>
        <w:t>onfiskuara</w:t>
      </w:r>
      <w:r w:rsidR="00840480" w:rsidRPr="00840480">
        <w:rPr>
          <w:rFonts w:eastAsia="Calibri"/>
        </w:rPr>
        <w:t>.</w:t>
      </w:r>
    </w:p>
    <w:p w:rsidR="005B20D3" w:rsidRPr="002C68B4" w:rsidRDefault="005B20D3" w:rsidP="00347EFC">
      <w:pPr>
        <w:pStyle w:val="ListParagraph"/>
        <w:widowControl w:val="0"/>
        <w:numPr>
          <w:ilvl w:val="0"/>
          <w:numId w:val="2"/>
        </w:numPr>
        <w:adjustRightInd w:val="0"/>
        <w:spacing w:line="276" w:lineRule="auto"/>
        <w:ind w:right="180"/>
        <w:jc w:val="both"/>
      </w:pPr>
      <w:r w:rsidRPr="002C68B4">
        <w:rPr>
          <w:color w:val="000000"/>
        </w:rPr>
        <w:t>Vendimi i Këshillit Mbikëqyrës të Bankës së Shqipërisë</w:t>
      </w:r>
      <w:r w:rsidRPr="002C68B4">
        <w:t xml:space="preserve"> </w:t>
      </w:r>
      <w:r w:rsidR="00E00371">
        <w:t>n</w:t>
      </w:r>
      <w:r w:rsidRPr="002C68B4">
        <w:t xml:space="preserve">r. 44, datë 10.06.2009, “Për miratimin e rregullores “Për </w:t>
      </w:r>
      <w:r w:rsidR="000E6B9A">
        <w:t>parandalimin</w:t>
      </w:r>
      <w:r w:rsidRPr="002C68B4">
        <w:t xml:space="preserve"> e pastrimin e parave dhe financimit t</w:t>
      </w:r>
      <w:r w:rsidR="0024717C">
        <w:t>ë</w:t>
      </w:r>
      <w:r w:rsidRPr="002C68B4">
        <w:t xml:space="preserve"> terrorizmit”. </w:t>
      </w:r>
    </w:p>
    <w:p w:rsidR="005B20D3" w:rsidRPr="002C68B4" w:rsidRDefault="005B20D3" w:rsidP="00347EFC">
      <w:pPr>
        <w:pStyle w:val="ListParagraph"/>
        <w:numPr>
          <w:ilvl w:val="0"/>
          <w:numId w:val="2"/>
        </w:numPr>
        <w:autoSpaceDE w:val="0"/>
        <w:autoSpaceDN w:val="0"/>
        <w:adjustRightInd w:val="0"/>
        <w:spacing w:after="200" w:line="276" w:lineRule="auto"/>
        <w:ind w:right="180"/>
        <w:jc w:val="both"/>
        <w:rPr>
          <w:i/>
          <w:color w:val="000000"/>
          <w:kern w:val="16"/>
        </w:rPr>
      </w:pPr>
      <w:r w:rsidRPr="002C68B4">
        <w:rPr>
          <w:color w:val="000000"/>
          <w:kern w:val="16"/>
        </w:rPr>
        <w:t xml:space="preserve">VKM </w:t>
      </w:r>
      <w:r w:rsidR="00E00371">
        <w:rPr>
          <w:color w:val="000000"/>
          <w:kern w:val="16"/>
        </w:rPr>
        <w:t>n</w:t>
      </w:r>
      <w:r w:rsidRPr="002C68B4">
        <w:rPr>
          <w:color w:val="000000"/>
          <w:kern w:val="16"/>
        </w:rPr>
        <w:t>r. 140, datë 13.02.2008, “Për mënyrën e administrimit të pasurive të paluajtshme të sekuestruara, në kuadër të masave kundër financimit të terrorizmit”.</w:t>
      </w:r>
    </w:p>
    <w:p w:rsidR="005B20D3" w:rsidRPr="002C68B4" w:rsidRDefault="00BC5386" w:rsidP="00347EFC">
      <w:pPr>
        <w:pStyle w:val="ListParagraph"/>
        <w:numPr>
          <w:ilvl w:val="0"/>
          <w:numId w:val="2"/>
        </w:numPr>
        <w:spacing w:after="200" w:line="276" w:lineRule="auto"/>
        <w:ind w:right="180"/>
        <w:jc w:val="both"/>
        <w:rPr>
          <w:i/>
        </w:rPr>
      </w:pPr>
      <w:r>
        <w:rPr>
          <w:color w:val="000000"/>
        </w:rPr>
        <w:t xml:space="preserve">Rekomandimi </w:t>
      </w:r>
      <w:r w:rsidR="005B20D3" w:rsidRPr="002C68B4">
        <w:rPr>
          <w:color w:val="000000"/>
        </w:rPr>
        <w:t>i Vendimit Kuadër i KE-s</w:t>
      </w:r>
      <w:r w:rsidR="00E00371">
        <w:rPr>
          <w:color w:val="000000"/>
        </w:rPr>
        <w:t>ë</w:t>
      </w:r>
      <w:r w:rsidR="005B20D3" w:rsidRPr="002C68B4">
        <w:rPr>
          <w:color w:val="000000"/>
        </w:rPr>
        <w:t xml:space="preserve">, Neni 5, Dënimet - “Masat e ndëshkimit dhe dënimit të terroristëve”,  </w:t>
      </w:r>
      <w:r>
        <w:rPr>
          <w:color w:val="000000"/>
        </w:rPr>
        <w:t>dhe</w:t>
      </w:r>
      <w:r w:rsidR="005B20D3" w:rsidRPr="002C68B4">
        <w:rPr>
          <w:color w:val="000000"/>
        </w:rPr>
        <w:t xml:space="preserve"> të  nenit 2 të tij, për krimet </w:t>
      </w:r>
      <w:r w:rsidR="00E00371">
        <w:rPr>
          <w:color w:val="000000"/>
        </w:rPr>
        <w:t>e lidhura me grupet terroriste.</w:t>
      </w:r>
    </w:p>
    <w:p w:rsidR="005B20D3" w:rsidRPr="002C68B4" w:rsidRDefault="005B20D3" w:rsidP="00347EFC">
      <w:pPr>
        <w:pStyle w:val="ListParagraph"/>
        <w:numPr>
          <w:ilvl w:val="0"/>
          <w:numId w:val="2"/>
        </w:numPr>
        <w:spacing w:line="276" w:lineRule="auto"/>
        <w:ind w:right="180"/>
        <w:jc w:val="both"/>
        <w:rPr>
          <w:color w:val="000000"/>
        </w:rPr>
      </w:pPr>
      <w:r w:rsidRPr="002C68B4">
        <w:rPr>
          <w:color w:val="000000"/>
          <w:kern w:val="16"/>
        </w:rPr>
        <w:lastRenderedPageBreak/>
        <w:t xml:space="preserve">Me </w:t>
      </w:r>
      <w:r w:rsidR="00F54DEC">
        <w:rPr>
          <w:color w:val="000000"/>
          <w:kern w:val="16"/>
        </w:rPr>
        <w:t>l</w:t>
      </w:r>
      <w:r w:rsidRPr="002C68B4">
        <w:rPr>
          <w:color w:val="000000"/>
          <w:kern w:val="16"/>
        </w:rPr>
        <w:t xml:space="preserve">igjin </w:t>
      </w:r>
      <w:r w:rsidR="00E00371">
        <w:rPr>
          <w:iCs/>
          <w:color w:val="000000"/>
          <w:kern w:val="16"/>
        </w:rPr>
        <w:t>n</w:t>
      </w:r>
      <w:r w:rsidRPr="002C68B4">
        <w:rPr>
          <w:iCs/>
          <w:color w:val="000000"/>
          <w:kern w:val="16"/>
        </w:rPr>
        <w:t>r.</w:t>
      </w:r>
      <w:r w:rsidRPr="002C68B4">
        <w:rPr>
          <w:color w:val="000000"/>
          <w:kern w:val="16"/>
        </w:rPr>
        <w:t xml:space="preserve"> 9110, datë 24.07.2003 “Për organizimin dhe funksionimin e Gjykatave për Krimet e Rënda”, </w:t>
      </w:r>
      <w:r w:rsidRPr="002C68B4">
        <w:rPr>
          <w:color w:val="000000"/>
        </w:rPr>
        <w:t xml:space="preserve">u krijua Gjykata Për Krime të Rënda, dhe Prokuroria </w:t>
      </w:r>
      <w:r w:rsidR="00E00371">
        <w:rPr>
          <w:color w:val="000000"/>
        </w:rPr>
        <w:t>p</w:t>
      </w:r>
      <w:r w:rsidRPr="002C68B4">
        <w:rPr>
          <w:color w:val="000000"/>
        </w:rPr>
        <w:t>ër Krimet e R</w:t>
      </w:r>
      <w:r w:rsidR="00FC622E">
        <w:rPr>
          <w:color w:val="000000"/>
        </w:rPr>
        <w:t>ë</w:t>
      </w:r>
      <w:r w:rsidRPr="002C68B4">
        <w:rPr>
          <w:color w:val="000000"/>
        </w:rPr>
        <w:t xml:space="preserve">nda, </w:t>
      </w:r>
      <w:r w:rsidRPr="002C68B4">
        <w:rPr>
          <w:color w:val="000000"/>
          <w:kern w:val="16"/>
        </w:rPr>
        <w:t>e cila ka në kompetencë edhe hetimin e v</w:t>
      </w:r>
      <w:r w:rsidRPr="002C68B4">
        <w:rPr>
          <w:color w:val="000000"/>
        </w:rPr>
        <w:t>eprave penale në fushën kundër terrorizmit.</w:t>
      </w:r>
    </w:p>
    <w:p w:rsidR="005B20D3" w:rsidRPr="001700D9" w:rsidRDefault="005B20D3" w:rsidP="00347EFC">
      <w:pPr>
        <w:pStyle w:val="NumriData"/>
        <w:keepNext w:val="0"/>
        <w:numPr>
          <w:ilvl w:val="0"/>
          <w:numId w:val="2"/>
        </w:numPr>
        <w:spacing w:line="276" w:lineRule="auto"/>
        <w:ind w:right="180"/>
        <w:jc w:val="both"/>
        <w:rPr>
          <w:rFonts w:ascii="Times New Roman" w:hAnsi="Times New Roman"/>
          <w:b w:val="0"/>
          <w:sz w:val="24"/>
          <w:szCs w:val="24"/>
          <w:lang w:val="sq-AL"/>
        </w:rPr>
      </w:pPr>
      <w:r w:rsidRPr="002C68B4">
        <w:rPr>
          <w:rFonts w:ascii="Times New Roman" w:hAnsi="Times New Roman"/>
          <w:b w:val="0"/>
          <w:sz w:val="24"/>
          <w:szCs w:val="24"/>
          <w:lang w:val="sq-AL"/>
        </w:rPr>
        <w:t xml:space="preserve">Ligji </w:t>
      </w:r>
      <w:r w:rsidR="00BE49CF">
        <w:rPr>
          <w:rFonts w:ascii="Times New Roman" w:hAnsi="Times New Roman"/>
          <w:b w:val="0"/>
          <w:iCs/>
          <w:color w:val="000000"/>
          <w:kern w:val="16"/>
          <w:sz w:val="24"/>
          <w:szCs w:val="24"/>
          <w:lang w:val="sq-AL"/>
        </w:rPr>
        <w:t>n</w:t>
      </w:r>
      <w:r w:rsidRPr="002C68B4">
        <w:rPr>
          <w:rFonts w:ascii="Times New Roman" w:hAnsi="Times New Roman"/>
          <w:b w:val="0"/>
          <w:iCs/>
          <w:color w:val="000000"/>
          <w:kern w:val="16"/>
          <w:sz w:val="24"/>
          <w:szCs w:val="24"/>
          <w:lang w:val="sq-AL"/>
        </w:rPr>
        <w:t>r.</w:t>
      </w:r>
      <w:r w:rsidRPr="002C68B4">
        <w:rPr>
          <w:rFonts w:ascii="Times New Roman" w:hAnsi="Times New Roman"/>
          <w:b w:val="0"/>
          <w:sz w:val="24"/>
          <w:szCs w:val="24"/>
          <w:lang w:val="sq-AL"/>
        </w:rPr>
        <w:t xml:space="preserve"> 10173, datë 22.10.2009 “Për mbrojtjen e dëshmitarëve dhe  bashkëpunëtorëve të drejtësisë”.</w:t>
      </w:r>
    </w:p>
    <w:p w:rsidR="0024717C" w:rsidRPr="00FC622E" w:rsidRDefault="0024717C" w:rsidP="00347EFC">
      <w:pPr>
        <w:pStyle w:val="ListParagraph"/>
        <w:numPr>
          <w:ilvl w:val="0"/>
          <w:numId w:val="2"/>
        </w:numPr>
        <w:spacing w:after="200" w:line="276" w:lineRule="auto"/>
        <w:ind w:right="180"/>
        <w:jc w:val="both"/>
        <w:rPr>
          <w:color w:val="000000"/>
        </w:rPr>
      </w:pPr>
      <w:r w:rsidRPr="00FC622E">
        <w:rPr>
          <w:color w:val="000000"/>
        </w:rPr>
        <w:t>Ligj</w:t>
      </w:r>
      <w:r w:rsidR="00F54DEC">
        <w:rPr>
          <w:color w:val="000000"/>
        </w:rPr>
        <w:t>o</w:t>
      </w:r>
      <w:r w:rsidRPr="00FC622E">
        <w:rPr>
          <w:color w:val="000000"/>
        </w:rPr>
        <w:t xml:space="preserve"> </w:t>
      </w:r>
      <w:r>
        <w:rPr>
          <w:color w:val="000000"/>
        </w:rPr>
        <w:t xml:space="preserve">nr. 108/2013 “Për të huajt” </w:t>
      </w:r>
      <w:r w:rsidRPr="00FC622E">
        <w:rPr>
          <w:color w:val="000000"/>
        </w:rPr>
        <w:t>(ndryshuar me ligjin nr. 74/2016, datë 14.7.2016 dhe Ligjin nr.13/2020) i cili rregullon regjimin e hyrjes, të qëndrimit, të punësimit dhe të daljes së të huajve në/nga Republika e Shqipërisë.</w:t>
      </w:r>
    </w:p>
    <w:p w:rsidR="005B20D3" w:rsidRDefault="005B20D3" w:rsidP="00347EFC">
      <w:pPr>
        <w:pStyle w:val="ListParagraph"/>
        <w:numPr>
          <w:ilvl w:val="0"/>
          <w:numId w:val="2"/>
        </w:numPr>
        <w:spacing w:after="200" w:line="276" w:lineRule="auto"/>
        <w:ind w:right="180"/>
        <w:jc w:val="both"/>
        <w:rPr>
          <w:color w:val="000000"/>
        </w:rPr>
      </w:pPr>
      <w:r w:rsidRPr="002C68B4">
        <w:rPr>
          <w:color w:val="000000"/>
        </w:rPr>
        <w:t>Ligji nr.</w:t>
      </w:r>
      <w:r w:rsidR="0024717C">
        <w:rPr>
          <w:color w:val="000000"/>
        </w:rPr>
        <w:t xml:space="preserve"> </w:t>
      </w:r>
      <w:r w:rsidRPr="002C68B4">
        <w:rPr>
          <w:color w:val="000000"/>
        </w:rPr>
        <w:t>10193, datë 03.12.2009, “ Për marrëdhëniet juridiksionale me autoritetet e huaja në çështjet penale”.</w:t>
      </w:r>
    </w:p>
    <w:p w:rsidR="00FC622E" w:rsidRPr="00FC622E" w:rsidRDefault="00FC622E" w:rsidP="00347EFC">
      <w:pPr>
        <w:pStyle w:val="ListParagraph"/>
        <w:numPr>
          <w:ilvl w:val="0"/>
          <w:numId w:val="2"/>
        </w:numPr>
        <w:spacing w:after="200" w:line="276" w:lineRule="auto"/>
        <w:ind w:right="180"/>
        <w:jc w:val="both"/>
        <w:rPr>
          <w:color w:val="000000"/>
        </w:rPr>
      </w:pPr>
      <w:r w:rsidRPr="00FC622E">
        <w:rPr>
          <w:color w:val="000000"/>
        </w:rPr>
        <w:t>Ligj nr.</w:t>
      </w:r>
      <w:r w:rsidR="00385D28">
        <w:rPr>
          <w:color w:val="000000"/>
        </w:rPr>
        <w:t xml:space="preserve"> </w:t>
      </w:r>
      <w:r w:rsidRPr="00FC622E">
        <w:rPr>
          <w:color w:val="000000"/>
        </w:rPr>
        <w:t>79/2020 “Për ekzekutimin e vendimeve penale”.</w:t>
      </w:r>
    </w:p>
    <w:p w:rsidR="005B20D3" w:rsidRPr="002C68B4" w:rsidRDefault="004817A9" w:rsidP="00347EFC">
      <w:pPr>
        <w:pStyle w:val="ListParagraph"/>
        <w:numPr>
          <w:ilvl w:val="0"/>
          <w:numId w:val="2"/>
        </w:numPr>
        <w:spacing w:line="276" w:lineRule="auto"/>
        <w:ind w:right="180"/>
        <w:jc w:val="both"/>
        <w:rPr>
          <w:rStyle w:val="eop"/>
          <w:color w:val="000000"/>
        </w:rPr>
      </w:pPr>
      <w:hyperlink r:id="rId11" w:history="1">
        <w:r w:rsidR="005B20D3" w:rsidRPr="002C68B4">
          <w:rPr>
            <w:rStyle w:val="Hyperlink"/>
            <w:color w:val="000000" w:themeColor="text1"/>
            <w:u w:val="none"/>
          </w:rPr>
          <w:t>Strategjia e Sigurisë Kombëtare</w:t>
        </w:r>
      </w:hyperlink>
      <w:r w:rsidR="00FC622E">
        <w:rPr>
          <w:rStyle w:val="normaltextrun"/>
          <w:color w:val="000000" w:themeColor="text1"/>
        </w:rPr>
        <w:t>.</w:t>
      </w:r>
      <w:r w:rsidR="005B20D3" w:rsidRPr="002C68B4">
        <w:rPr>
          <w:rStyle w:val="eop"/>
          <w:color w:val="000000" w:themeColor="text1"/>
        </w:rPr>
        <w:t> </w:t>
      </w:r>
    </w:p>
    <w:p w:rsidR="005B20D3" w:rsidRPr="002C68B4" w:rsidRDefault="004817A9" w:rsidP="00347EFC">
      <w:pPr>
        <w:pStyle w:val="paragraph"/>
        <w:numPr>
          <w:ilvl w:val="0"/>
          <w:numId w:val="2"/>
        </w:numPr>
        <w:spacing w:before="0" w:beforeAutospacing="0" w:after="0" w:afterAutospacing="0" w:line="276" w:lineRule="auto"/>
        <w:jc w:val="both"/>
        <w:textAlignment w:val="baseline"/>
        <w:rPr>
          <w:rStyle w:val="eop"/>
          <w:color w:val="000000" w:themeColor="text1"/>
          <w:lang w:val="sq-AL"/>
        </w:rPr>
      </w:pPr>
      <w:hyperlink r:id="rId12" w:history="1">
        <w:r w:rsidR="005B20D3" w:rsidRPr="002C68B4">
          <w:rPr>
            <w:rStyle w:val="Hyperlink"/>
            <w:color w:val="000000" w:themeColor="text1"/>
            <w:u w:val="none"/>
          </w:rPr>
          <w:t>Strategjia Komb</w:t>
        </w:r>
        <w:r w:rsidR="005B20D3" w:rsidRPr="002C68B4">
          <w:rPr>
            <w:rStyle w:val="Hyperlink"/>
            <w:color w:val="000000" w:themeColor="text1"/>
            <w:u w:val="none"/>
            <w:lang w:val="sq-AL"/>
          </w:rPr>
          <w:t>ëtare për Zhvillim dhe Integrim 2015-2020</w:t>
        </w:r>
      </w:hyperlink>
      <w:r w:rsidR="00FC622E">
        <w:rPr>
          <w:rStyle w:val="eop"/>
          <w:color w:val="000000" w:themeColor="text1"/>
          <w:lang w:val="sq-AL"/>
        </w:rPr>
        <w:t>.</w:t>
      </w:r>
    </w:p>
    <w:p w:rsidR="005B20D3" w:rsidRPr="002C68B4" w:rsidRDefault="004817A9" w:rsidP="00347EFC">
      <w:pPr>
        <w:pStyle w:val="paragraph"/>
        <w:numPr>
          <w:ilvl w:val="0"/>
          <w:numId w:val="2"/>
        </w:numPr>
        <w:spacing w:before="0" w:beforeAutospacing="0" w:after="0" w:afterAutospacing="0" w:line="276" w:lineRule="auto"/>
        <w:jc w:val="both"/>
        <w:textAlignment w:val="baseline"/>
        <w:rPr>
          <w:color w:val="000000" w:themeColor="text1"/>
          <w:lang w:val="sq-AL"/>
        </w:rPr>
      </w:pPr>
      <w:hyperlink r:id="rId13" w:history="1">
        <w:r w:rsidR="005B20D3" w:rsidRPr="002C68B4">
          <w:rPr>
            <w:rStyle w:val="Hyperlink"/>
            <w:color w:val="000000" w:themeColor="text1"/>
            <w:u w:val="none"/>
            <w:lang w:val="sq-AL"/>
          </w:rPr>
          <w:t>Strategjia Ndërsektoriale e Luftës kundër Krimit të Organizuar, Trafiqeve të Paligjshme dhe Terrorizmit, 2013-2020 dhe Planit të Veprimit 2013-2016</w:t>
        </w:r>
      </w:hyperlink>
      <w:r w:rsidR="005B20D3" w:rsidRPr="002C68B4">
        <w:rPr>
          <w:color w:val="000000" w:themeColor="text1"/>
          <w:lang w:val="sq-AL"/>
        </w:rPr>
        <w:t xml:space="preserve">. </w:t>
      </w:r>
    </w:p>
    <w:p w:rsidR="005B20D3" w:rsidRPr="002C68B4" w:rsidRDefault="004817A9" w:rsidP="00347EFC">
      <w:pPr>
        <w:pStyle w:val="paragraph"/>
        <w:numPr>
          <w:ilvl w:val="0"/>
          <w:numId w:val="2"/>
        </w:numPr>
        <w:spacing w:before="0" w:beforeAutospacing="0" w:after="0" w:afterAutospacing="0" w:line="276" w:lineRule="auto"/>
        <w:jc w:val="both"/>
        <w:textAlignment w:val="baseline"/>
        <w:rPr>
          <w:color w:val="000000" w:themeColor="text1"/>
          <w:lang w:val="sq-AL"/>
        </w:rPr>
      </w:pPr>
      <w:hyperlink r:id="rId14" w:history="1">
        <w:r w:rsidR="005B20D3" w:rsidRPr="002C68B4">
          <w:rPr>
            <w:rStyle w:val="Hyperlink"/>
            <w:color w:val="000000" w:themeColor="text1"/>
            <w:u w:val="none"/>
            <w:lang w:val="sq-AL"/>
          </w:rPr>
          <w:t>Plani i Veprimit për vitet 2019-2020, për zbatimin e Strategjisë Ndërsektoriale të Luftës kundër Krimit të Organizuar, Trafiqeve të Paligjshme dhe Terrorizmit, 2013-2020</w:t>
        </w:r>
      </w:hyperlink>
      <w:r w:rsidR="00FC622E">
        <w:rPr>
          <w:rStyle w:val="Hyperlink"/>
          <w:color w:val="000000" w:themeColor="text1"/>
          <w:u w:val="none"/>
          <w:lang w:val="sq-AL"/>
        </w:rPr>
        <w:t>.</w:t>
      </w:r>
    </w:p>
    <w:p w:rsidR="005B20D3" w:rsidRDefault="004817A9" w:rsidP="00347EFC">
      <w:pPr>
        <w:pStyle w:val="paragraph"/>
        <w:numPr>
          <w:ilvl w:val="0"/>
          <w:numId w:val="2"/>
        </w:numPr>
        <w:spacing w:before="0" w:beforeAutospacing="0" w:after="0" w:afterAutospacing="0" w:line="276" w:lineRule="auto"/>
        <w:jc w:val="both"/>
        <w:textAlignment w:val="baseline"/>
        <w:rPr>
          <w:rStyle w:val="Hyperlink"/>
          <w:color w:val="000000" w:themeColor="text1"/>
          <w:u w:val="none"/>
          <w:lang w:val="sq-AL"/>
        </w:rPr>
      </w:pPr>
      <w:hyperlink r:id="rId15" w:history="1">
        <w:r w:rsidR="005B20D3" w:rsidRPr="002C68B4">
          <w:rPr>
            <w:rStyle w:val="Hyperlink"/>
            <w:color w:val="000000" w:themeColor="text1"/>
            <w:u w:val="none"/>
            <w:lang w:val="sq-AL"/>
          </w:rPr>
          <w:t>Strategjia Ndërsektoriale e Luftës kundër Terrorizmit dhe Plani i Veprimit 2016-2020</w:t>
        </w:r>
      </w:hyperlink>
      <w:r w:rsidR="000D63BD">
        <w:rPr>
          <w:rStyle w:val="Hyperlink"/>
          <w:color w:val="000000" w:themeColor="text1"/>
          <w:u w:val="none"/>
          <w:lang w:val="sq-AL"/>
        </w:rPr>
        <w:t>.</w:t>
      </w:r>
    </w:p>
    <w:p w:rsidR="00FC622E" w:rsidRPr="00FC622E" w:rsidRDefault="00FC622E" w:rsidP="00347EFC">
      <w:pPr>
        <w:pStyle w:val="ListParagraph"/>
        <w:numPr>
          <w:ilvl w:val="0"/>
          <w:numId w:val="2"/>
        </w:numPr>
        <w:spacing w:line="276" w:lineRule="auto"/>
        <w:jc w:val="both"/>
        <w:rPr>
          <w:color w:val="000000" w:themeColor="text1"/>
        </w:rPr>
      </w:pPr>
      <w:r w:rsidRPr="00FC622E">
        <w:rPr>
          <w:color w:val="000000" w:themeColor="text1"/>
        </w:rPr>
        <w:t>Strategjia Kombët</w:t>
      </w:r>
      <w:r>
        <w:rPr>
          <w:color w:val="000000" w:themeColor="text1"/>
        </w:rPr>
        <w:t>a</w:t>
      </w:r>
      <w:r w:rsidRPr="00FC622E">
        <w:rPr>
          <w:color w:val="000000" w:themeColor="text1"/>
        </w:rPr>
        <w:t>re për luftën kundër ekstremizmit të dhunshëm,</w:t>
      </w:r>
      <w:r w:rsidR="00407334">
        <w:rPr>
          <w:color w:val="000000" w:themeColor="text1"/>
        </w:rPr>
        <w:t xml:space="preserve"> </w:t>
      </w:r>
      <w:r w:rsidRPr="00FC622E">
        <w:rPr>
          <w:color w:val="000000" w:themeColor="text1"/>
        </w:rPr>
        <w:t>miratuar me VKM nr.</w:t>
      </w:r>
      <w:r w:rsidR="00407334">
        <w:rPr>
          <w:color w:val="000000" w:themeColor="text1"/>
        </w:rPr>
        <w:t xml:space="preserve"> </w:t>
      </w:r>
      <w:r w:rsidRPr="00FC622E">
        <w:rPr>
          <w:color w:val="000000" w:themeColor="text1"/>
        </w:rPr>
        <w:t>930,datë 18.11.2015.</w:t>
      </w:r>
    </w:p>
    <w:p w:rsidR="005B20D3" w:rsidRPr="002C68B4" w:rsidRDefault="00407334" w:rsidP="00347EFC">
      <w:pPr>
        <w:pStyle w:val="paragraph"/>
        <w:numPr>
          <w:ilvl w:val="0"/>
          <w:numId w:val="2"/>
        </w:numPr>
        <w:spacing w:before="0" w:beforeAutospacing="0" w:after="0" w:afterAutospacing="0" w:line="276" w:lineRule="auto"/>
        <w:jc w:val="both"/>
        <w:textAlignment w:val="baseline"/>
        <w:rPr>
          <w:rStyle w:val="eop"/>
          <w:lang w:val="sq-AL"/>
        </w:rPr>
      </w:pPr>
      <w:r>
        <w:rPr>
          <w:rStyle w:val="normaltextrun"/>
          <w:lang w:val="sq-AL"/>
        </w:rPr>
        <w:t>Prioritetet e Ministrisë</w:t>
      </w:r>
      <w:r w:rsidR="005B20D3" w:rsidRPr="002C68B4">
        <w:rPr>
          <w:rStyle w:val="normaltextrun"/>
          <w:lang w:val="sq-AL"/>
        </w:rPr>
        <w:t xml:space="preserve"> </w:t>
      </w:r>
      <w:r>
        <w:rPr>
          <w:rStyle w:val="normaltextrun"/>
          <w:lang w:val="sq-AL"/>
        </w:rPr>
        <w:t>s</w:t>
      </w:r>
      <w:r w:rsidR="005B20D3" w:rsidRPr="002C68B4">
        <w:rPr>
          <w:rStyle w:val="normaltextrun"/>
          <w:lang w:val="sq-AL"/>
        </w:rPr>
        <w:t>ë Brendsh</w:t>
      </w:r>
      <w:r>
        <w:rPr>
          <w:rStyle w:val="normaltextrun"/>
          <w:lang w:val="sq-AL"/>
        </w:rPr>
        <w:t>me</w:t>
      </w:r>
      <w:r w:rsidR="00FC622E">
        <w:rPr>
          <w:rStyle w:val="normaltextrun"/>
          <w:lang w:val="sq-AL"/>
        </w:rPr>
        <w:t>.</w:t>
      </w:r>
      <w:r w:rsidR="005B20D3" w:rsidRPr="002C68B4">
        <w:rPr>
          <w:rStyle w:val="eop"/>
          <w:lang w:val="sq-AL"/>
        </w:rPr>
        <w:t> </w:t>
      </w:r>
    </w:p>
    <w:p w:rsidR="005B20D3" w:rsidRDefault="005B20D3" w:rsidP="00347EFC">
      <w:pPr>
        <w:pStyle w:val="paragraph"/>
        <w:numPr>
          <w:ilvl w:val="0"/>
          <w:numId w:val="2"/>
        </w:numPr>
        <w:spacing w:before="0" w:beforeAutospacing="0" w:after="0" w:afterAutospacing="0" w:line="276" w:lineRule="auto"/>
        <w:jc w:val="both"/>
        <w:textAlignment w:val="baseline"/>
        <w:rPr>
          <w:rStyle w:val="eop"/>
          <w:lang w:val="sq-AL"/>
        </w:rPr>
      </w:pPr>
      <w:r w:rsidRPr="002C68B4">
        <w:rPr>
          <w:rStyle w:val="eop"/>
          <w:lang w:val="sq-AL"/>
        </w:rPr>
        <w:t xml:space="preserve">Plani i Përbashkët i Veprimit </w:t>
      </w:r>
      <w:r w:rsidR="000D63BD">
        <w:rPr>
          <w:rStyle w:val="eop"/>
          <w:lang w:val="sq-AL"/>
        </w:rPr>
        <w:t>K</w:t>
      </w:r>
      <w:r w:rsidRPr="002C68B4">
        <w:rPr>
          <w:rStyle w:val="eop"/>
          <w:lang w:val="sq-AL"/>
        </w:rPr>
        <w:t xml:space="preserve">undër </w:t>
      </w:r>
      <w:r w:rsidR="000D63BD">
        <w:rPr>
          <w:rStyle w:val="eop"/>
          <w:lang w:val="sq-AL"/>
        </w:rPr>
        <w:t>T</w:t>
      </w:r>
      <w:r w:rsidRPr="002C68B4">
        <w:rPr>
          <w:rStyle w:val="eop"/>
          <w:lang w:val="sq-AL"/>
        </w:rPr>
        <w:t>errorizmit për Ballkanin Perëndimor ndërmjet Shqipërisë dhe Komisionit Evropian</w:t>
      </w:r>
      <w:r w:rsidR="00FC622E">
        <w:rPr>
          <w:rStyle w:val="eop"/>
          <w:lang w:val="sq-AL"/>
        </w:rPr>
        <w:t>.</w:t>
      </w:r>
      <w:r w:rsidRPr="002C68B4">
        <w:rPr>
          <w:rStyle w:val="eop"/>
          <w:lang w:val="sq-AL"/>
        </w:rPr>
        <w:t xml:space="preserve"> </w:t>
      </w:r>
    </w:p>
    <w:p w:rsidR="00B250B4" w:rsidRDefault="00B250B4" w:rsidP="00B250B4">
      <w:pPr>
        <w:pStyle w:val="paragraph"/>
        <w:spacing w:before="0" w:beforeAutospacing="0" w:after="0" w:afterAutospacing="0" w:line="276" w:lineRule="auto"/>
        <w:jc w:val="both"/>
        <w:textAlignment w:val="baseline"/>
        <w:rPr>
          <w:rStyle w:val="eop"/>
          <w:lang w:val="sq-AL"/>
        </w:rPr>
      </w:pPr>
    </w:p>
    <w:p w:rsidR="00B250B4" w:rsidRPr="000D63BD" w:rsidRDefault="000D63BD" w:rsidP="00B250B4">
      <w:pPr>
        <w:pStyle w:val="Heading2"/>
        <w:rPr>
          <w:b w:val="0"/>
          <w:i/>
          <w:color w:val="4F81BD" w:themeColor="accent1"/>
        </w:rPr>
      </w:pPr>
      <w:r>
        <w:rPr>
          <w:color w:val="4F81BD" w:themeColor="accent1"/>
        </w:rPr>
        <w:t>2.</w:t>
      </w:r>
      <w:bookmarkStart w:id="14" w:name="_Hlk57241008"/>
      <w:r w:rsidR="0009166C">
        <w:rPr>
          <w:color w:val="4F81BD" w:themeColor="accent1"/>
        </w:rPr>
        <w:t xml:space="preserve">1.1 </w:t>
      </w:r>
      <w:r w:rsidR="00B250B4" w:rsidRPr="000D63BD">
        <w:rPr>
          <w:color w:val="4F81BD" w:themeColor="accent1"/>
        </w:rPr>
        <w:t xml:space="preserve">Instrumentet </w:t>
      </w:r>
      <w:r w:rsidR="00F54DEC">
        <w:rPr>
          <w:color w:val="4F81BD" w:themeColor="accent1"/>
        </w:rPr>
        <w:t>l</w:t>
      </w:r>
      <w:r w:rsidR="00F54DEC" w:rsidRPr="000D63BD">
        <w:rPr>
          <w:color w:val="4F81BD" w:themeColor="accent1"/>
        </w:rPr>
        <w:t>igjore</w:t>
      </w:r>
      <w:r w:rsidR="00F54DEC">
        <w:rPr>
          <w:color w:val="4F81BD" w:themeColor="accent1"/>
        </w:rPr>
        <w:t xml:space="preserve"> n</w:t>
      </w:r>
      <w:r w:rsidR="00B250B4" w:rsidRPr="000D63BD">
        <w:rPr>
          <w:color w:val="4F81BD" w:themeColor="accent1"/>
        </w:rPr>
        <w:t xml:space="preserve">dërkombëtare </w:t>
      </w:r>
      <w:bookmarkEnd w:id="14"/>
    </w:p>
    <w:p w:rsidR="00B250B4" w:rsidRPr="000D63BD" w:rsidRDefault="00B250B4" w:rsidP="00B250B4">
      <w:pPr>
        <w:pStyle w:val="NoSpacing"/>
        <w:shd w:val="clear" w:color="auto" w:fill="FFFFFF" w:themeFill="background1"/>
        <w:ind w:firstLine="720"/>
        <w:rPr>
          <w:b/>
          <w:i/>
          <w:color w:val="4F81BD" w:themeColor="accent1"/>
          <w:lang w:val="sq-AL"/>
        </w:rPr>
      </w:pPr>
    </w:p>
    <w:p w:rsidR="00B250B4" w:rsidRPr="000D63BD" w:rsidRDefault="000D63BD" w:rsidP="000D63BD">
      <w:pPr>
        <w:pStyle w:val="NoSpacing"/>
        <w:shd w:val="clear" w:color="auto" w:fill="FFFFFF" w:themeFill="background1"/>
        <w:jc w:val="both"/>
        <w:rPr>
          <w:color w:val="4F81BD" w:themeColor="accent1"/>
          <w:lang w:val="sq-AL"/>
        </w:rPr>
      </w:pPr>
      <w:r>
        <w:rPr>
          <w:b/>
          <w:color w:val="4F81BD" w:themeColor="accent1"/>
          <w:lang w:val="sq-AL"/>
        </w:rPr>
        <w:t>2.</w:t>
      </w:r>
      <w:r w:rsidR="0009166C">
        <w:rPr>
          <w:b/>
          <w:color w:val="4F81BD" w:themeColor="accent1"/>
          <w:lang w:val="sq-AL"/>
        </w:rPr>
        <w:t>1.1.1</w:t>
      </w:r>
      <w:r>
        <w:rPr>
          <w:b/>
          <w:color w:val="4F81BD" w:themeColor="accent1"/>
          <w:lang w:val="sq-AL"/>
        </w:rPr>
        <w:t xml:space="preserve"> </w:t>
      </w:r>
      <w:bookmarkStart w:id="15" w:name="_Hlk57241069"/>
      <w:r w:rsidR="00B250B4" w:rsidRPr="000D63BD">
        <w:rPr>
          <w:b/>
          <w:color w:val="4F81BD" w:themeColor="accent1"/>
          <w:lang w:val="sq-AL"/>
        </w:rPr>
        <w:t>Konventat dhe protokollet ndërkombëtare</w:t>
      </w:r>
    </w:p>
    <w:bookmarkEnd w:id="15"/>
    <w:p w:rsidR="00B250B4" w:rsidRPr="004D3172" w:rsidRDefault="00B250B4" w:rsidP="00B250B4">
      <w:pPr>
        <w:pStyle w:val="NoSpacing"/>
        <w:shd w:val="clear" w:color="auto" w:fill="FFFFFF" w:themeFill="background1"/>
        <w:jc w:val="both"/>
        <w:rPr>
          <w:lang w:val="sq-AL"/>
        </w:rPr>
      </w:pPr>
    </w:p>
    <w:p w:rsidR="00B250B4" w:rsidRPr="004D3172" w:rsidRDefault="00B250B4" w:rsidP="004D3172">
      <w:pPr>
        <w:pStyle w:val="NoSpacing"/>
        <w:shd w:val="clear" w:color="auto" w:fill="FFFFFF" w:themeFill="background1"/>
        <w:spacing w:line="276" w:lineRule="auto"/>
        <w:jc w:val="both"/>
        <w:rPr>
          <w:lang w:val="sq-AL"/>
        </w:rPr>
      </w:pPr>
      <w:r w:rsidRPr="004D3172">
        <w:rPr>
          <w:lang w:val="sq-AL"/>
        </w:rPr>
        <w:t>Republika e Shqipërisë në kuadër të bashkëpunimit  në  luftë</w:t>
      </w:r>
      <w:r w:rsidR="00F54DEC">
        <w:rPr>
          <w:lang w:val="sq-AL"/>
        </w:rPr>
        <w:t>n</w:t>
      </w:r>
      <w:r w:rsidRPr="004D3172">
        <w:rPr>
          <w:lang w:val="sq-AL"/>
        </w:rPr>
        <w:t xml:space="preserve">  kundër terrorizmit ka nënshkruar dhe ratifikuar konventat dhe protokollet ndërkombëtare që përbëjnë instrumentet e së drejtës ndërkombëtare në fushën e antiterrorizmit. Shqipëria u është bashkuar iniciativave të OKB-së për të luftuar terrorizmin dhe ka ratifikuar tashmë 12 prej tyre. Krahas tyre ekzistojnë edhe një sërë rezolutash të Këshillit të Sigurimit të OKB-së më vlerë detyruese për shtetet anëtare, si edhe konventa dhe protokolle të ashtuquajtura rajonale. Në këtë kuadër, Shqipëria aderon në të gjitha konventat dhe protokollet e Këshillit të Evropës </w:t>
      </w:r>
      <w:r w:rsidR="00F54DEC">
        <w:rPr>
          <w:lang w:val="sq-AL"/>
        </w:rPr>
        <w:t>kundër</w:t>
      </w:r>
      <w:r w:rsidRPr="004D3172">
        <w:rPr>
          <w:lang w:val="sq-AL"/>
        </w:rPr>
        <w:t xml:space="preserve"> krimit të organizuar dhe terrorizmit (aktualisht 16 të tilla) dhe konkretisht:</w:t>
      </w:r>
    </w:p>
    <w:p w:rsidR="00B250B4" w:rsidRPr="004D3172" w:rsidRDefault="00B250B4" w:rsidP="004D3172">
      <w:pPr>
        <w:pStyle w:val="NoSpacing"/>
        <w:shd w:val="clear" w:color="auto" w:fill="FFFFFF" w:themeFill="background1"/>
        <w:spacing w:line="276" w:lineRule="auto"/>
        <w:jc w:val="both"/>
        <w:rPr>
          <w:lang w:val="sq-AL"/>
        </w:rPr>
      </w:pPr>
    </w:p>
    <w:p w:rsidR="00B250B4" w:rsidRPr="004D3172" w:rsidRDefault="00B250B4" w:rsidP="00347EFC">
      <w:pPr>
        <w:pStyle w:val="NoSpacing"/>
        <w:numPr>
          <w:ilvl w:val="0"/>
          <w:numId w:val="18"/>
        </w:numPr>
        <w:shd w:val="clear" w:color="auto" w:fill="FFFFFF" w:themeFill="background1"/>
        <w:tabs>
          <w:tab w:val="left" w:pos="9000"/>
        </w:tabs>
        <w:spacing w:line="276" w:lineRule="auto"/>
        <w:jc w:val="both"/>
        <w:rPr>
          <w:lang w:val="sq-AL"/>
        </w:rPr>
      </w:pPr>
      <w:r w:rsidRPr="004D3172">
        <w:rPr>
          <w:lang w:val="sq-AL"/>
        </w:rPr>
        <w:t>"Konventa mbi Veprat Penale dhe Aktet e tjera të Kryera në Bordin Avionit", Tokio, 14.09.1963, ratifikuar me ligjin nr. 8197, datë 06.3.1999, Fletore Zyrtare nr. 3, datë 28.3.1997, faqe 52.</w:t>
      </w:r>
    </w:p>
    <w:p w:rsidR="00B250B4" w:rsidRPr="004D3172" w:rsidRDefault="00B250B4" w:rsidP="00347EFC">
      <w:pPr>
        <w:pStyle w:val="NoSpacing"/>
        <w:numPr>
          <w:ilvl w:val="0"/>
          <w:numId w:val="18"/>
        </w:numPr>
        <w:shd w:val="clear" w:color="auto" w:fill="FFFFFF" w:themeFill="background1"/>
        <w:tabs>
          <w:tab w:val="left" w:pos="9000"/>
        </w:tabs>
        <w:spacing w:line="276" w:lineRule="auto"/>
        <w:jc w:val="both"/>
        <w:rPr>
          <w:lang w:val="sq-AL"/>
        </w:rPr>
      </w:pPr>
      <w:r w:rsidRPr="004D3172">
        <w:rPr>
          <w:lang w:val="sq-AL"/>
        </w:rPr>
        <w:t xml:space="preserve">"Konventa mbi Shtypjen e Akteve të Paligjshme të Rrëmbimit të Avionit", Hagë, 16.12.1970, ratifikuar me ligjin </w:t>
      </w:r>
      <w:r w:rsidR="00F54DEC">
        <w:rPr>
          <w:lang w:val="sq-AL"/>
        </w:rPr>
        <w:t>n</w:t>
      </w:r>
      <w:r w:rsidRPr="004D3172">
        <w:rPr>
          <w:lang w:val="sq-AL"/>
        </w:rPr>
        <w:t>r. 8197, datë 06.03.1997. Fletore Zyrtare nr. 3, datë 28.03.1997, faqe 52.</w:t>
      </w:r>
    </w:p>
    <w:p w:rsidR="00B250B4" w:rsidRPr="004D3172" w:rsidRDefault="00B250B4" w:rsidP="00347EFC">
      <w:pPr>
        <w:pStyle w:val="NoSpacing"/>
        <w:numPr>
          <w:ilvl w:val="0"/>
          <w:numId w:val="18"/>
        </w:numPr>
        <w:shd w:val="clear" w:color="auto" w:fill="FFFFFF" w:themeFill="background1"/>
        <w:tabs>
          <w:tab w:val="left" w:pos="9000"/>
        </w:tabs>
        <w:spacing w:line="276" w:lineRule="auto"/>
        <w:jc w:val="both"/>
        <w:rPr>
          <w:lang w:val="sq-AL"/>
        </w:rPr>
      </w:pPr>
      <w:r w:rsidRPr="004D3172">
        <w:rPr>
          <w:lang w:val="sq-AL"/>
        </w:rPr>
        <w:t>"Konventa mbi Shtypjen e Akteve të Paligjshme kundër Sigurisë së Aviacionit Civil", Montreal, datë 23.09.1971, ratifikuar me ligjin nr. 8191, datë 06.03.1997. Fletore Zyrtare nr. 3, datë 28.03.997, faqe 52.</w:t>
      </w:r>
    </w:p>
    <w:p w:rsidR="00B250B4" w:rsidRPr="004D3172" w:rsidRDefault="00B250B4" w:rsidP="00347EFC">
      <w:pPr>
        <w:pStyle w:val="NoSpacing"/>
        <w:numPr>
          <w:ilvl w:val="0"/>
          <w:numId w:val="18"/>
        </w:numPr>
        <w:shd w:val="clear" w:color="auto" w:fill="FFFFFF" w:themeFill="background1"/>
        <w:tabs>
          <w:tab w:val="left" w:pos="9000"/>
        </w:tabs>
        <w:spacing w:line="276" w:lineRule="auto"/>
        <w:jc w:val="both"/>
        <w:rPr>
          <w:lang w:val="sq-AL"/>
        </w:rPr>
      </w:pPr>
      <w:r w:rsidRPr="004D3172">
        <w:rPr>
          <w:lang w:val="sq-AL"/>
        </w:rPr>
        <w:t>"Konventa mbi Parandalimin dhe Ndëshkimin e Krimeve kundër Personave me Imunitet Ndërkombëtar, përfshirë Agjentët Diplomatikë", Nju Jork, 14.12.1973, ratifikuar me ligjin nr. 8832, datë 22.11.2001. Fletore Zyrtare nr. 56, datë 21.12.2001, faqe 1762.</w:t>
      </w:r>
    </w:p>
    <w:p w:rsidR="00B250B4" w:rsidRPr="004D3172" w:rsidRDefault="00B250B4" w:rsidP="00347EFC">
      <w:pPr>
        <w:pStyle w:val="NoSpacing"/>
        <w:numPr>
          <w:ilvl w:val="0"/>
          <w:numId w:val="18"/>
        </w:numPr>
        <w:shd w:val="clear" w:color="auto" w:fill="FFFFFF" w:themeFill="background1"/>
        <w:tabs>
          <w:tab w:val="left" w:pos="9000"/>
        </w:tabs>
        <w:spacing w:line="276" w:lineRule="auto"/>
        <w:jc w:val="both"/>
        <w:rPr>
          <w:lang w:val="sq-AL"/>
        </w:rPr>
      </w:pPr>
      <w:r w:rsidRPr="004D3172">
        <w:rPr>
          <w:lang w:val="sq-AL"/>
        </w:rPr>
        <w:lastRenderedPageBreak/>
        <w:t>"Konventa Evropiane mbi Shtypjen e Terrorizmit", Strasburg, 27.01.1979 ratifikuar me ligjin nr. 8642, datë 13.7.2000. Fletore Zyrtare nr. 22, datë 19.07.2000, faqe 1087.</w:t>
      </w:r>
    </w:p>
    <w:p w:rsidR="00B250B4" w:rsidRPr="004D3172" w:rsidRDefault="00B250B4" w:rsidP="00347EFC">
      <w:pPr>
        <w:pStyle w:val="NoSpacing"/>
        <w:numPr>
          <w:ilvl w:val="0"/>
          <w:numId w:val="18"/>
        </w:numPr>
        <w:shd w:val="clear" w:color="auto" w:fill="FFFFFF" w:themeFill="background1"/>
        <w:tabs>
          <w:tab w:val="left" w:pos="9000"/>
        </w:tabs>
        <w:spacing w:line="276" w:lineRule="auto"/>
        <w:jc w:val="both"/>
        <w:rPr>
          <w:lang w:val="sq-AL"/>
        </w:rPr>
      </w:pPr>
      <w:r w:rsidRPr="004D3172">
        <w:rPr>
          <w:lang w:val="sq-AL"/>
        </w:rPr>
        <w:t>"Konventa ndërkombëtare Kundër Marrjes së Pengjeve", Nju Jork 17.12.1979, ratifikuar me ligjin nr. 8837, datë 22.11.2001. Fletore Zyrtare 22, datë 19.07.2000, faqe 1087.</w:t>
      </w:r>
    </w:p>
    <w:p w:rsidR="00B250B4" w:rsidRPr="004D3172" w:rsidRDefault="00B250B4" w:rsidP="00347EFC">
      <w:pPr>
        <w:pStyle w:val="NoSpacing"/>
        <w:numPr>
          <w:ilvl w:val="0"/>
          <w:numId w:val="18"/>
        </w:numPr>
        <w:shd w:val="clear" w:color="auto" w:fill="FFFFFF" w:themeFill="background1"/>
        <w:tabs>
          <w:tab w:val="left" w:pos="9000"/>
        </w:tabs>
        <w:spacing w:line="276" w:lineRule="auto"/>
        <w:jc w:val="both"/>
        <w:rPr>
          <w:lang w:val="sq-AL"/>
        </w:rPr>
      </w:pPr>
      <w:r w:rsidRPr="004D3172">
        <w:rPr>
          <w:lang w:val="sq-AL"/>
        </w:rPr>
        <w:t xml:space="preserve">"Konventa mbi Mbrojtjen </w:t>
      </w:r>
      <w:r w:rsidR="00F54DEC">
        <w:rPr>
          <w:lang w:val="sq-AL"/>
        </w:rPr>
        <w:t>F</w:t>
      </w:r>
      <w:r w:rsidRPr="004D3172">
        <w:rPr>
          <w:lang w:val="sq-AL"/>
        </w:rPr>
        <w:t xml:space="preserve">izike të </w:t>
      </w:r>
      <w:r w:rsidR="00F54DEC">
        <w:rPr>
          <w:lang w:val="sq-AL"/>
        </w:rPr>
        <w:t>M</w:t>
      </w:r>
      <w:r w:rsidRPr="004D3172">
        <w:rPr>
          <w:lang w:val="sq-AL"/>
        </w:rPr>
        <w:t xml:space="preserve">aterialit </w:t>
      </w:r>
      <w:r w:rsidR="00F54DEC">
        <w:rPr>
          <w:lang w:val="sq-AL"/>
        </w:rPr>
        <w:t>B</w:t>
      </w:r>
      <w:r w:rsidRPr="004D3172">
        <w:rPr>
          <w:lang w:val="sq-AL"/>
        </w:rPr>
        <w:t>ërthamor", Vjenë më datë 03.03.1980, ratifikuar me ligjin nr. 8853, datë 31.01.2002. Fletore Zyrtare 12, datë 08.02.2002, faqe 19.</w:t>
      </w:r>
    </w:p>
    <w:p w:rsidR="00B250B4" w:rsidRPr="004D3172" w:rsidRDefault="00B250B4" w:rsidP="00347EFC">
      <w:pPr>
        <w:pStyle w:val="NoSpacing"/>
        <w:numPr>
          <w:ilvl w:val="0"/>
          <w:numId w:val="18"/>
        </w:numPr>
        <w:shd w:val="clear" w:color="auto" w:fill="FFFFFF" w:themeFill="background1"/>
        <w:tabs>
          <w:tab w:val="left" w:pos="9000"/>
        </w:tabs>
        <w:spacing w:line="276" w:lineRule="auto"/>
        <w:jc w:val="both"/>
        <w:rPr>
          <w:lang w:val="sq-AL"/>
        </w:rPr>
      </w:pPr>
      <w:r w:rsidRPr="004D3172">
        <w:rPr>
          <w:lang w:val="sq-AL"/>
        </w:rPr>
        <w:t>"Protokolli Mbi Shtypjen e Akteve të Paligjshme të Dhunës në Aeroport që i shërbejnë Aviacionit Civil Ndërkombëtar", Montreal, 24.02.1991 ratifikuar me ligjin nr. 8835, datë 22.11.2001. Fletore Zyrtare nr. 56, datë 21.12.2001, faqe 1785.</w:t>
      </w:r>
    </w:p>
    <w:p w:rsidR="00B250B4" w:rsidRPr="004D3172" w:rsidRDefault="00B250B4" w:rsidP="00347EFC">
      <w:pPr>
        <w:pStyle w:val="NoSpacing"/>
        <w:numPr>
          <w:ilvl w:val="0"/>
          <w:numId w:val="18"/>
        </w:numPr>
        <w:shd w:val="clear" w:color="auto" w:fill="FFFFFF" w:themeFill="background1"/>
        <w:tabs>
          <w:tab w:val="left" w:pos="9000"/>
        </w:tabs>
        <w:spacing w:line="276" w:lineRule="auto"/>
        <w:jc w:val="both"/>
        <w:rPr>
          <w:lang w:val="sq-AL"/>
        </w:rPr>
      </w:pPr>
      <w:r w:rsidRPr="004D3172">
        <w:rPr>
          <w:lang w:val="sq-AL"/>
        </w:rPr>
        <w:t>"Konventa mbi Shtypjen e Akteve të Paligjshme kundër Sigurisë së Lundrimit Detar", Romë, 10.03.1998, ratifikuar me ligjin nr. 8850, datë 27.12.2001. Fletore Zyrtare nr. 60, datë 31.12.2001, faqe 1886.</w:t>
      </w:r>
    </w:p>
    <w:p w:rsidR="00B250B4" w:rsidRPr="004D3172" w:rsidRDefault="00B250B4" w:rsidP="00347EFC">
      <w:pPr>
        <w:pStyle w:val="NoSpacing"/>
        <w:numPr>
          <w:ilvl w:val="0"/>
          <w:numId w:val="18"/>
        </w:numPr>
        <w:shd w:val="clear" w:color="auto" w:fill="FFFFFF" w:themeFill="background1"/>
        <w:tabs>
          <w:tab w:val="left" w:pos="9000"/>
        </w:tabs>
        <w:spacing w:line="276" w:lineRule="auto"/>
        <w:jc w:val="both"/>
        <w:rPr>
          <w:lang w:val="sq-AL"/>
        </w:rPr>
      </w:pPr>
      <w:r w:rsidRPr="004D3172">
        <w:rPr>
          <w:lang w:val="sq-AL"/>
        </w:rPr>
        <w:t>"Protokolli mbi Shtypjen e Akteve të Paligjshme kundër Sigurisë së Platformave Fikse, të Vendosura në Platformën Kontinental", Romë, 10.03.1988, ratifikuar me ligjin nr. 8850, datë 27.12.2001. Fletore Zyrtare nr. 60, datë 31.12.2001, faqe 1886.</w:t>
      </w:r>
    </w:p>
    <w:p w:rsidR="00B250B4" w:rsidRPr="004D3172" w:rsidRDefault="00B250B4" w:rsidP="00347EFC">
      <w:pPr>
        <w:pStyle w:val="NoSpacing"/>
        <w:numPr>
          <w:ilvl w:val="0"/>
          <w:numId w:val="18"/>
        </w:numPr>
        <w:shd w:val="clear" w:color="auto" w:fill="FFFFFF" w:themeFill="background1"/>
        <w:tabs>
          <w:tab w:val="left" w:pos="9000"/>
        </w:tabs>
        <w:spacing w:line="276" w:lineRule="auto"/>
        <w:jc w:val="both"/>
        <w:rPr>
          <w:lang w:val="sq-AL"/>
        </w:rPr>
      </w:pPr>
      <w:r w:rsidRPr="004D3172">
        <w:rPr>
          <w:lang w:val="sq-AL"/>
        </w:rPr>
        <w:t>"Konventa mbi Etiketimin e Eksploziveve Plastik për Qëllim Zbulimi", Montreal, 01.03.1991, ratifikuar me ligjin nr. 9020, datë 06.3.2003. Fletore Zyrtare nr. 21, datë 28.03.2003, faqe 649.</w:t>
      </w:r>
    </w:p>
    <w:p w:rsidR="00B250B4" w:rsidRPr="004D3172" w:rsidRDefault="00B250B4" w:rsidP="00347EFC">
      <w:pPr>
        <w:pStyle w:val="NoSpacing"/>
        <w:numPr>
          <w:ilvl w:val="0"/>
          <w:numId w:val="18"/>
        </w:numPr>
        <w:shd w:val="clear" w:color="auto" w:fill="FFFFFF" w:themeFill="background1"/>
        <w:tabs>
          <w:tab w:val="left" w:pos="9000"/>
        </w:tabs>
        <w:spacing w:line="276" w:lineRule="auto"/>
        <w:jc w:val="both"/>
        <w:rPr>
          <w:lang w:val="sq-AL"/>
        </w:rPr>
      </w:pPr>
      <w:r w:rsidRPr="004D3172">
        <w:rPr>
          <w:lang w:val="sq-AL"/>
        </w:rPr>
        <w:t xml:space="preserve">"Konventa Ndërkombëtare mbi Ndalimin e Bombardimeve Terroriste", Nju Jork, 15.12.1997, ratifikuar me ligjin </w:t>
      </w:r>
      <w:r w:rsidR="00B94ACF" w:rsidRPr="004D3172">
        <w:rPr>
          <w:lang w:val="sq-AL"/>
        </w:rPr>
        <w:t>n</w:t>
      </w:r>
      <w:r w:rsidRPr="004D3172">
        <w:rPr>
          <w:lang w:val="sq-AL"/>
        </w:rPr>
        <w:t>r. 8836, datë 22.11.2001. Fletore Zyrtare nr. 57, datë 21.12.2001, faqe 1801.</w:t>
      </w:r>
    </w:p>
    <w:p w:rsidR="00B250B4" w:rsidRPr="004D3172" w:rsidRDefault="00B250B4" w:rsidP="00347EFC">
      <w:pPr>
        <w:pStyle w:val="NoSpacing"/>
        <w:numPr>
          <w:ilvl w:val="0"/>
          <w:numId w:val="18"/>
        </w:numPr>
        <w:shd w:val="clear" w:color="auto" w:fill="FFFFFF" w:themeFill="background1"/>
        <w:tabs>
          <w:tab w:val="left" w:pos="9000"/>
        </w:tabs>
        <w:spacing w:line="276" w:lineRule="auto"/>
        <w:jc w:val="both"/>
        <w:rPr>
          <w:lang w:val="sq-AL"/>
        </w:rPr>
      </w:pPr>
      <w:r w:rsidRPr="004D3172">
        <w:rPr>
          <w:lang w:val="sq-AL"/>
        </w:rPr>
        <w:t>"Konventa ndërkombëtare për luftën kundër financimit të terrorizmit" Nju Jork, 10.01.2000, ratifikuar nga parlamenti Shqiptar me ligjin nr. 8865, datë 14.03.2002. Fletore Zyrtare, nr. 7, datë 05.04.2002, faqe 170.</w:t>
      </w:r>
    </w:p>
    <w:p w:rsidR="00B250B4" w:rsidRPr="004D3172" w:rsidRDefault="00B250B4" w:rsidP="00347EFC">
      <w:pPr>
        <w:pStyle w:val="NoSpacing"/>
        <w:numPr>
          <w:ilvl w:val="0"/>
          <w:numId w:val="18"/>
        </w:numPr>
        <w:shd w:val="clear" w:color="auto" w:fill="FFFFFF" w:themeFill="background1"/>
        <w:tabs>
          <w:tab w:val="left" w:pos="9000"/>
        </w:tabs>
        <w:spacing w:line="276" w:lineRule="auto"/>
        <w:jc w:val="both"/>
        <w:rPr>
          <w:lang w:val="sq-AL"/>
        </w:rPr>
      </w:pPr>
      <w:r w:rsidRPr="004D3172">
        <w:rPr>
          <w:lang w:val="sq-AL"/>
        </w:rPr>
        <w:t>"Konventa Europiane (Strasburgut), për pastrimin, depistimin, kapjen dhe konfiskimin e produkteve të krimit", ratifikuar me ligjin nr. 8646, datë 20.7.2000. fletore Zyrtare, nr. 23, datë 04.08.2000, faqe 1183.</w:t>
      </w:r>
    </w:p>
    <w:p w:rsidR="00B250B4" w:rsidRPr="004D3172" w:rsidRDefault="00B250B4" w:rsidP="00347EFC">
      <w:pPr>
        <w:pStyle w:val="NoSpacing"/>
        <w:numPr>
          <w:ilvl w:val="0"/>
          <w:numId w:val="18"/>
        </w:numPr>
        <w:shd w:val="clear" w:color="auto" w:fill="FFFFFF" w:themeFill="background1"/>
        <w:tabs>
          <w:tab w:val="left" w:pos="9000"/>
        </w:tabs>
        <w:spacing w:line="276" w:lineRule="auto"/>
        <w:jc w:val="both"/>
        <w:rPr>
          <w:lang w:val="sq-AL"/>
        </w:rPr>
      </w:pPr>
      <w:r w:rsidRPr="004D3172">
        <w:rPr>
          <w:lang w:val="sq-AL"/>
        </w:rPr>
        <w:t>"Konventa e Këshillit të Europës, mbi pastrimin, kërkimin dhe konfiskimin e procedurave të krimit të organizuar dhe financimit të terrorizmit", datë 6.5.2005, nënshkruar me 22 dhjetor 2005, hyr</w:t>
      </w:r>
      <w:r w:rsidR="004D3172" w:rsidRPr="004D3172">
        <w:rPr>
          <w:lang w:val="sq-AL"/>
        </w:rPr>
        <w:t>ë</w:t>
      </w:r>
      <w:r w:rsidRPr="004D3172">
        <w:rPr>
          <w:lang w:val="sq-AL"/>
        </w:rPr>
        <w:t xml:space="preserve"> n</w:t>
      </w:r>
      <w:r w:rsidR="004D3172" w:rsidRPr="004D3172">
        <w:rPr>
          <w:lang w:val="sq-AL"/>
        </w:rPr>
        <w:t>ë</w:t>
      </w:r>
      <w:r w:rsidRPr="004D3172">
        <w:rPr>
          <w:lang w:val="sq-AL"/>
        </w:rPr>
        <w:t xml:space="preserve"> fuqi me 1 Maj 2008. </w:t>
      </w:r>
    </w:p>
    <w:p w:rsidR="00B250B4" w:rsidRPr="004D3172" w:rsidRDefault="00B250B4" w:rsidP="00347EFC">
      <w:pPr>
        <w:pStyle w:val="NoSpacing"/>
        <w:numPr>
          <w:ilvl w:val="0"/>
          <w:numId w:val="18"/>
        </w:numPr>
        <w:shd w:val="clear" w:color="auto" w:fill="FFFFFF" w:themeFill="background1"/>
        <w:tabs>
          <w:tab w:val="left" w:pos="9000"/>
        </w:tabs>
        <w:spacing w:line="276" w:lineRule="auto"/>
        <w:jc w:val="both"/>
        <w:rPr>
          <w:lang w:val="sq-AL"/>
        </w:rPr>
      </w:pPr>
      <w:r w:rsidRPr="004D3172">
        <w:rPr>
          <w:lang w:val="sq-AL"/>
        </w:rPr>
        <w:t>"Konventa e Këshillit të</w:t>
      </w:r>
      <w:r w:rsidR="00466131">
        <w:rPr>
          <w:lang w:val="sq-AL"/>
        </w:rPr>
        <w:t xml:space="preserve"> </w:t>
      </w:r>
      <w:r w:rsidRPr="004D3172">
        <w:rPr>
          <w:lang w:val="sq-AL"/>
        </w:rPr>
        <w:t>Europës për pastrimin, kërkimin,</w:t>
      </w:r>
      <w:r w:rsidR="000D63BD">
        <w:rPr>
          <w:lang w:val="sq-AL"/>
        </w:rPr>
        <w:t xml:space="preserve"> </w:t>
      </w:r>
      <w:r w:rsidRPr="004D3172">
        <w:rPr>
          <w:lang w:val="sq-AL"/>
        </w:rPr>
        <w:t>kapjen dhe konfiskimin e produkteve të krimit dhe për financimin e terrorizmit", ratifikuar me ligjin nr. 9646, datë 27.11.2006. Fletore Zyrtare nr. 134, datë 22.12.2006, faqe 5221.</w:t>
      </w:r>
    </w:p>
    <w:p w:rsidR="00B250B4" w:rsidRPr="004D3172" w:rsidRDefault="00B250B4" w:rsidP="00347EFC">
      <w:pPr>
        <w:pStyle w:val="NoSpacing"/>
        <w:numPr>
          <w:ilvl w:val="0"/>
          <w:numId w:val="18"/>
        </w:numPr>
        <w:shd w:val="clear" w:color="auto" w:fill="FFFFFF" w:themeFill="background1"/>
        <w:tabs>
          <w:tab w:val="left" w:pos="9000"/>
        </w:tabs>
        <w:spacing w:line="276" w:lineRule="auto"/>
        <w:jc w:val="both"/>
        <w:rPr>
          <w:lang w:val="sq-AL"/>
        </w:rPr>
      </w:pPr>
      <w:r w:rsidRPr="004D3172">
        <w:rPr>
          <w:lang w:val="sq-AL"/>
        </w:rPr>
        <w:t>Ratifikimi i "Protokollit ndryshues i konventës europiane për shtypjen e terrorizmit", ratifikuar me ligjin nr. 9230, dat</w:t>
      </w:r>
      <w:r w:rsidR="004D3172" w:rsidRPr="004D3172">
        <w:rPr>
          <w:lang w:val="sq-AL"/>
        </w:rPr>
        <w:t>ë</w:t>
      </w:r>
      <w:r w:rsidRPr="004D3172">
        <w:rPr>
          <w:lang w:val="sq-AL"/>
        </w:rPr>
        <w:t xml:space="preserve"> 13.5.2004. Fletore Zyrtare nr, 38, dat</w:t>
      </w:r>
      <w:r w:rsidR="00B94ACF" w:rsidRPr="004D3172">
        <w:rPr>
          <w:lang w:val="sq-AL"/>
        </w:rPr>
        <w:t>ë</w:t>
      </w:r>
      <w:r w:rsidRPr="004D3172">
        <w:rPr>
          <w:lang w:val="sq-AL"/>
        </w:rPr>
        <w:t xml:space="preserve"> 16.06.2004 faqe 2793.</w:t>
      </w:r>
    </w:p>
    <w:p w:rsidR="00B250B4" w:rsidRPr="004D3172" w:rsidRDefault="00B250B4" w:rsidP="00347EFC">
      <w:pPr>
        <w:pStyle w:val="NoSpacing"/>
        <w:numPr>
          <w:ilvl w:val="0"/>
          <w:numId w:val="18"/>
        </w:numPr>
        <w:shd w:val="clear" w:color="auto" w:fill="FFFFFF" w:themeFill="background1"/>
        <w:tabs>
          <w:tab w:val="left" w:pos="9000"/>
        </w:tabs>
        <w:spacing w:line="276" w:lineRule="auto"/>
        <w:jc w:val="both"/>
        <w:rPr>
          <w:lang w:val="sq-AL"/>
        </w:rPr>
      </w:pPr>
      <w:r w:rsidRPr="004D3172">
        <w:rPr>
          <w:lang w:val="sq-AL"/>
        </w:rPr>
        <w:t xml:space="preserve">Për ratifikimin e "Konventës europiane për kompensimin e viktimave të krimeve të dhunshme” me ligjin </w:t>
      </w:r>
      <w:r w:rsidR="00B94ACF" w:rsidRPr="004D3172">
        <w:rPr>
          <w:lang w:val="sq-AL"/>
        </w:rPr>
        <w:t>n</w:t>
      </w:r>
      <w:r w:rsidRPr="004D3172">
        <w:rPr>
          <w:lang w:val="sq-AL"/>
        </w:rPr>
        <w:t>r. 9265, datë 29.7.2004.</w:t>
      </w:r>
    </w:p>
    <w:p w:rsidR="00B250B4" w:rsidRPr="004D3172" w:rsidRDefault="00B250B4" w:rsidP="00347EFC">
      <w:pPr>
        <w:pStyle w:val="NoSpacing"/>
        <w:numPr>
          <w:ilvl w:val="0"/>
          <w:numId w:val="18"/>
        </w:numPr>
        <w:shd w:val="clear" w:color="auto" w:fill="FFFFFF" w:themeFill="background1"/>
        <w:tabs>
          <w:tab w:val="left" w:pos="9000"/>
        </w:tabs>
        <w:spacing w:line="276" w:lineRule="auto"/>
        <w:jc w:val="both"/>
        <w:rPr>
          <w:lang w:val="sq-AL"/>
        </w:rPr>
      </w:pPr>
      <w:r w:rsidRPr="004D3172">
        <w:rPr>
          <w:lang w:val="sq-AL"/>
        </w:rPr>
        <w:t>"Konventa Ndërkombëtarë për Shtypjen e Akteve të Terrorizmit Nuklear (Bërthamor) (2005) ", nënshkruar nga vendi ynë.</w:t>
      </w:r>
    </w:p>
    <w:p w:rsidR="0009166C" w:rsidRDefault="0009166C" w:rsidP="0009166C">
      <w:pPr>
        <w:shd w:val="clear" w:color="auto" w:fill="FFFFFF" w:themeFill="background1"/>
        <w:spacing w:line="276" w:lineRule="auto"/>
        <w:jc w:val="both"/>
        <w:rPr>
          <w:b/>
        </w:rPr>
      </w:pPr>
      <w:bookmarkStart w:id="16" w:name="_Hlk57241111"/>
    </w:p>
    <w:p w:rsidR="00B250B4" w:rsidRPr="0009166C" w:rsidRDefault="00B250B4" w:rsidP="00347EFC">
      <w:pPr>
        <w:pStyle w:val="ListParagraph"/>
        <w:numPr>
          <w:ilvl w:val="3"/>
          <w:numId w:val="27"/>
        </w:numPr>
        <w:shd w:val="clear" w:color="auto" w:fill="FFFFFF" w:themeFill="background1"/>
        <w:spacing w:line="276" w:lineRule="auto"/>
        <w:jc w:val="both"/>
        <w:rPr>
          <w:b/>
          <w:color w:val="4F81BD" w:themeColor="accent1"/>
        </w:rPr>
      </w:pPr>
      <w:r w:rsidRPr="0009166C">
        <w:rPr>
          <w:b/>
          <w:color w:val="4F81BD" w:themeColor="accent1"/>
        </w:rPr>
        <w:t>Marrëveshje dy palëshe në fushën e luftës kundër terrorizmit</w:t>
      </w:r>
    </w:p>
    <w:bookmarkEnd w:id="16"/>
    <w:p w:rsidR="00B250B4" w:rsidRPr="004D3172" w:rsidRDefault="00B250B4" w:rsidP="004D3172">
      <w:pPr>
        <w:pStyle w:val="CommentText"/>
        <w:shd w:val="clear" w:color="auto" w:fill="FFFFFF" w:themeFill="background1"/>
        <w:spacing w:line="276" w:lineRule="auto"/>
      </w:pPr>
    </w:p>
    <w:p w:rsidR="00B250B4" w:rsidRPr="004D3172" w:rsidRDefault="00B250B4" w:rsidP="004D3172">
      <w:pPr>
        <w:pStyle w:val="NoSpacing"/>
        <w:shd w:val="clear" w:color="auto" w:fill="FFFFFF" w:themeFill="background1"/>
        <w:spacing w:line="276" w:lineRule="auto"/>
        <w:jc w:val="both"/>
        <w:rPr>
          <w:lang w:val="sq-AL"/>
        </w:rPr>
      </w:pPr>
      <w:r w:rsidRPr="004D3172">
        <w:rPr>
          <w:lang w:val="sq-AL"/>
        </w:rPr>
        <w:t>Duke konsideruar se planifikimi dhe kryerja  e aktiviteteve terroriste është një proces i vështirë që rrallë herë ndodh brenda territorit të një vendi dhe në zbatim të Strategjisë Globale të OKB-së për Terrorizmin e cila kërkon bashkëpunim në nivel global, rajonal dhe kombëtar, në zbatim të rekomandimit të rezolutës së Asamblesë së Përgjithshme të OKB-së 49/60 (1995), Shqipëria ka marrëvëshje bashkëpunimi dypalëshe me :</w:t>
      </w:r>
    </w:p>
    <w:p w:rsidR="00B250B4" w:rsidRPr="004D3172" w:rsidRDefault="00B250B4" w:rsidP="00347EFC">
      <w:pPr>
        <w:pStyle w:val="NoSpacing"/>
        <w:numPr>
          <w:ilvl w:val="0"/>
          <w:numId w:val="19"/>
        </w:numPr>
        <w:shd w:val="clear" w:color="auto" w:fill="FFFFFF" w:themeFill="background1"/>
        <w:spacing w:line="276" w:lineRule="auto"/>
        <w:jc w:val="both"/>
        <w:rPr>
          <w:b/>
          <w:u w:val="single"/>
          <w:lang w:val="sq-AL"/>
        </w:rPr>
      </w:pPr>
      <w:r w:rsidRPr="004D3172">
        <w:rPr>
          <w:b/>
          <w:lang w:val="sq-AL"/>
        </w:rPr>
        <w:t>Me Slloveninë</w:t>
      </w:r>
      <w:r w:rsidR="004D3172">
        <w:rPr>
          <w:b/>
          <w:lang w:val="sq-AL"/>
        </w:rPr>
        <w:t xml:space="preserve"> </w:t>
      </w:r>
      <w:r w:rsidRPr="004D3172">
        <w:rPr>
          <w:b/>
          <w:lang w:val="sq-AL"/>
        </w:rPr>
        <w:t>-</w:t>
      </w:r>
      <w:r w:rsidR="004D3172">
        <w:rPr>
          <w:b/>
          <w:lang w:val="sq-AL"/>
        </w:rPr>
        <w:t xml:space="preserve"> </w:t>
      </w:r>
      <w:r w:rsidRPr="004D3172">
        <w:rPr>
          <w:lang w:val="sq-AL"/>
        </w:rPr>
        <w:t>Mbi bashkëpunimin në luftën kundër terrorizmit, trafikut të paligjshëm të drogës dhe krimit të organizuar, nënshkruar me 24.11.1993, në Tiranë.</w:t>
      </w:r>
    </w:p>
    <w:p w:rsidR="00B250B4" w:rsidRPr="004D3172" w:rsidRDefault="00B250B4" w:rsidP="00347EFC">
      <w:pPr>
        <w:pStyle w:val="NoSpacing"/>
        <w:numPr>
          <w:ilvl w:val="0"/>
          <w:numId w:val="19"/>
        </w:numPr>
        <w:shd w:val="clear" w:color="auto" w:fill="FFFFFF" w:themeFill="background1"/>
        <w:spacing w:line="276" w:lineRule="auto"/>
        <w:jc w:val="both"/>
        <w:rPr>
          <w:b/>
          <w:lang w:val="sq-AL"/>
        </w:rPr>
      </w:pPr>
      <w:r w:rsidRPr="004D3172">
        <w:rPr>
          <w:b/>
          <w:lang w:val="sq-AL"/>
        </w:rPr>
        <w:t>Me Kroacinë</w:t>
      </w:r>
      <w:r w:rsidR="004D3172">
        <w:rPr>
          <w:b/>
          <w:lang w:val="sq-AL"/>
        </w:rPr>
        <w:t xml:space="preserve"> </w:t>
      </w:r>
      <w:r w:rsidRPr="004D3172">
        <w:rPr>
          <w:b/>
          <w:lang w:val="sq-AL"/>
        </w:rPr>
        <w:t xml:space="preserve">- </w:t>
      </w:r>
      <w:r w:rsidRPr="004D3172">
        <w:rPr>
          <w:lang w:val="sq-AL"/>
        </w:rPr>
        <w:t xml:space="preserve">Për bashkëpunimin policor, </w:t>
      </w:r>
      <w:r w:rsidRPr="004D3172">
        <w:t>20 janar 2014</w:t>
      </w:r>
      <w:r w:rsidRPr="004D3172">
        <w:rPr>
          <w:lang w:val="sq-AL"/>
        </w:rPr>
        <w:t>.</w:t>
      </w:r>
    </w:p>
    <w:p w:rsidR="00B250B4" w:rsidRPr="004D3172" w:rsidRDefault="00B250B4" w:rsidP="00347EFC">
      <w:pPr>
        <w:pStyle w:val="NoSpacing"/>
        <w:numPr>
          <w:ilvl w:val="0"/>
          <w:numId w:val="19"/>
        </w:numPr>
        <w:shd w:val="clear" w:color="auto" w:fill="FFFFFF" w:themeFill="background1"/>
        <w:spacing w:line="276" w:lineRule="auto"/>
        <w:jc w:val="both"/>
        <w:rPr>
          <w:b/>
          <w:u w:val="single"/>
          <w:lang w:val="sq-AL"/>
        </w:rPr>
      </w:pPr>
      <w:r w:rsidRPr="004D3172">
        <w:rPr>
          <w:b/>
          <w:lang w:val="sq-AL"/>
        </w:rPr>
        <w:lastRenderedPageBreak/>
        <w:t>Me Egjiptin</w:t>
      </w:r>
      <w:r w:rsidR="004D3172">
        <w:rPr>
          <w:b/>
          <w:lang w:val="sq-AL"/>
        </w:rPr>
        <w:t xml:space="preserve"> </w:t>
      </w:r>
      <w:r w:rsidRPr="004D3172">
        <w:rPr>
          <w:b/>
          <w:lang w:val="sq-AL"/>
        </w:rPr>
        <w:t xml:space="preserve">- </w:t>
      </w:r>
      <w:r w:rsidRPr="004D3172">
        <w:rPr>
          <w:lang w:val="sq-AL"/>
        </w:rPr>
        <w:t>Protokoll mbi bashkëpunimi në fushën e luftës kundër terrorizmit, nënshkruar në Kajro, më 24.10.1995.</w:t>
      </w:r>
    </w:p>
    <w:p w:rsidR="00B250B4" w:rsidRPr="004D3172" w:rsidRDefault="00B250B4" w:rsidP="00347EFC">
      <w:pPr>
        <w:pStyle w:val="NoSpacing"/>
        <w:numPr>
          <w:ilvl w:val="0"/>
          <w:numId w:val="19"/>
        </w:numPr>
        <w:shd w:val="clear" w:color="auto" w:fill="FFFFFF" w:themeFill="background1"/>
        <w:spacing w:line="276" w:lineRule="auto"/>
        <w:jc w:val="both"/>
        <w:rPr>
          <w:b/>
          <w:lang w:val="sq-AL"/>
        </w:rPr>
      </w:pPr>
      <w:r w:rsidRPr="004D3172">
        <w:rPr>
          <w:b/>
          <w:lang w:val="sq-AL"/>
        </w:rPr>
        <w:t>Me Hungarinë</w:t>
      </w:r>
      <w:r w:rsidR="004D3172">
        <w:rPr>
          <w:b/>
          <w:lang w:val="sq-AL"/>
        </w:rPr>
        <w:t xml:space="preserve"> </w:t>
      </w:r>
      <w:r w:rsidRPr="004D3172">
        <w:rPr>
          <w:b/>
          <w:lang w:val="sq-AL"/>
        </w:rPr>
        <w:t>-</w:t>
      </w:r>
      <w:r w:rsidR="004D3172">
        <w:rPr>
          <w:b/>
          <w:lang w:val="sq-AL"/>
        </w:rPr>
        <w:t xml:space="preserve"> </w:t>
      </w:r>
      <w:r w:rsidRPr="004D3172">
        <w:rPr>
          <w:lang w:val="sq-AL"/>
        </w:rPr>
        <w:t xml:space="preserve">Mbi bashkëpunimin në luftën kundër terrorizmit, trafikut të drogës dhe krimit të organizuar, nënshkruar në shkurt 1999 dhe ratifikuar me </w:t>
      </w:r>
      <w:r w:rsidR="00F54DEC">
        <w:rPr>
          <w:lang w:val="sq-AL"/>
        </w:rPr>
        <w:t>l</w:t>
      </w:r>
      <w:r w:rsidRPr="004D3172">
        <w:rPr>
          <w:lang w:val="sq-AL"/>
        </w:rPr>
        <w:t>igjin nr. 8623, datë 15.06.2000.</w:t>
      </w:r>
    </w:p>
    <w:p w:rsidR="00B250B4" w:rsidRPr="004D3172" w:rsidRDefault="00B250B4" w:rsidP="00347EFC">
      <w:pPr>
        <w:pStyle w:val="NoSpacing"/>
        <w:numPr>
          <w:ilvl w:val="0"/>
          <w:numId w:val="19"/>
        </w:numPr>
        <w:shd w:val="clear" w:color="auto" w:fill="FFFFFF" w:themeFill="background1"/>
        <w:spacing w:line="276" w:lineRule="auto"/>
        <w:jc w:val="both"/>
        <w:rPr>
          <w:b/>
          <w:u w:val="single"/>
          <w:lang w:val="sq-AL"/>
        </w:rPr>
      </w:pPr>
      <w:r w:rsidRPr="004D3172">
        <w:rPr>
          <w:b/>
          <w:lang w:val="sq-AL"/>
        </w:rPr>
        <w:t>Me Rumaninë</w:t>
      </w:r>
      <w:r w:rsidR="004D3172">
        <w:rPr>
          <w:b/>
          <w:lang w:val="sq-AL"/>
        </w:rPr>
        <w:t xml:space="preserve"> </w:t>
      </w:r>
      <w:r w:rsidRPr="004D3172">
        <w:rPr>
          <w:b/>
          <w:lang w:val="sq-AL"/>
        </w:rPr>
        <w:t>-</w:t>
      </w:r>
      <w:r w:rsidR="004D3172">
        <w:rPr>
          <w:b/>
          <w:lang w:val="sq-AL"/>
        </w:rPr>
        <w:t xml:space="preserve"> </w:t>
      </w:r>
      <w:r w:rsidRPr="004D3172">
        <w:rPr>
          <w:lang w:val="sq-AL"/>
        </w:rPr>
        <w:t>Mbi bashkëpunimin në fushën e luftës kundër terrorizmit, të luftës kundër krimit të organizuar, të trafikut të paligjshëm të substancave narkotike e psikotrope, si edhe aktivitete të tjera ilegale, nënshkruar më 07.06.2002, në Bukuresht.</w:t>
      </w:r>
    </w:p>
    <w:p w:rsidR="00B250B4" w:rsidRPr="004D3172" w:rsidRDefault="00B250B4" w:rsidP="00347EFC">
      <w:pPr>
        <w:pStyle w:val="NoSpacing"/>
        <w:numPr>
          <w:ilvl w:val="0"/>
          <w:numId w:val="19"/>
        </w:numPr>
        <w:shd w:val="clear" w:color="auto" w:fill="FFFFFF" w:themeFill="background1"/>
        <w:spacing w:line="276" w:lineRule="auto"/>
        <w:jc w:val="both"/>
        <w:rPr>
          <w:lang w:val="sq-AL"/>
        </w:rPr>
      </w:pPr>
      <w:r w:rsidRPr="004D3172">
        <w:rPr>
          <w:b/>
          <w:lang w:val="sq-AL"/>
        </w:rPr>
        <w:t>Me Malin e Zi</w:t>
      </w:r>
      <w:r w:rsidR="004D3172">
        <w:rPr>
          <w:b/>
          <w:lang w:val="sq-AL"/>
        </w:rPr>
        <w:t xml:space="preserve"> </w:t>
      </w:r>
      <w:r w:rsidRPr="004D3172">
        <w:rPr>
          <w:b/>
          <w:lang w:val="sq-AL"/>
        </w:rPr>
        <w:t>-</w:t>
      </w:r>
      <w:r w:rsidR="004D3172">
        <w:rPr>
          <w:b/>
          <w:lang w:val="sq-AL"/>
        </w:rPr>
        <w:t xml:space="preserve"> </w:t>
      </w:r>
      <w:r w:rsidRPr="004D3172">
        <w:rPr>
          <w:lang w:val="sq-AL"/>
        </w:rPr>
        <w:t xml:space="preserve">Mbi bashkëpunimin në fushën e luftës kundër krimit të organizuar, terrorizmit, trafikut të paligjshëm si dhe veprimtarive të tjera të paligjshme”, nënshkruar në Podgoricë, Mal i Zi, me 31 tetor 2003. </w:t>
      </w:r>
    </w:p>
    <w:p w:rsidR="00B250B4" w:rsidRDefault="00B250B4" w:rsidP="00347EFC">
      <w:pPr>
        <w:pStyle w:val="NoSpacing"/>
        <w:numPr>
          <w:ilvl w:val="0"/>
          <w:numId w:val="19"/>
        </w:numPr>
        <w:shd w:val="clear" w:color="auto" w:fill="FFFFFF" w:themeFill="background1"/>
        <w:spacing w:line="276" w:lineRule="auto"/>
        <w:jc w:val="both"/>
        <w:rPr>
          <w:lang w:val="sq-AL"/>
        </w:rPr>
      </w:pPr>
      <w:r w:rsidRPr="004D3172">
        <w:rPr>
          <w:b/>
          <w:lang w:val="sq-AL"/>
        </w:rPr>
        <w:t>Me Maqedoninë</w:t>
      </w:r>
      <w:r w:rsidR="004D3172">
        <w:rPr>
          <w:b/>
          <w:lang w:val="sq-AL"/>
        </w:rPr>
        <w:t xml:space="preserve"> </w:t>
      </w:r>
      <w:r w:rsidRPr="004D3172">
        <w:rPr>
          <w:b/>
          <w:lang w:val="sq-AL"/>
        </w:rPr>
        <w:t>-</w:t>
      </w:r>
      <w:r w:rsidR="004D3172">
        <w:rPr>
          <w:b/>
          <w:lang w:val="sq-AL"/>
        </w:rPr>
        <w:t xml:space="preserve"> </w:t>
      </w:r>
      <w:r w:rsidRPr="004D3172">
        <w:rPr>
          <w:lang w:val="sq-AL"/>
        </w:rPr>
        <w:t xml:space="preserve">Mbi bashkëpunimin në luftën ndaj terrorizmit, krimit të organizuar, trafikut të paligjshëm të drogave narkotike, substancave psikotrope e prekursoreve, migracionit të paligjshëm dhe veprimtarive të tjera të paligjshme, nënshkruar në Shkup, Maqedoni, më 17.06.2004. </w:t>
      </w:r>
    </w:p>
    <w:p w:rsidR="00466131" w:rsidRPr="004D3172" w:rsidRDefault="00466131" w:rsidP="00703398">
      <w:pPr>
        <w:pStyle w:val="ListParagraph"/>
        <w:spacing w:line="276" w:lineRule="auto"/>
        <w:ind w:left="360"/>
        <w:jc w:val="both"/>
      </w:pPr>
      <w:r w:rsidRPr="00466131">
        <w:t>Në kuadër të bashkëpunimit rajonal në luftën kundër terrorizmit Protokolli ndërmjet Ministrisë së Punëve të Brendshme të Republikës së Shqipërisë dhe Ministrisë së Punëve të Brendshme të Republikës së Maqedonisë "Për bashkëpunimin në luftën kundër terrorizmit", më 03.02.2018, në Ohër, Maqedoni.</w:t>
      </w:r>
    </w:p>
    <w:p w:rsidR="00B250B4" w:rsidRPr="004D3172" w:rsidRDefault="00B250B4" w:rsidP="00347EFC">
      <w:pPr>
        <w:pStyle w:val="NoSpacing"/>
        <w:numPr>
          <w:ilvl w:val="0"/>
          <w:numId w:val="19"/>
        </w:numPr>
        <w:shd w:val="clear" w:color="auto" w:fill="FFFFFF" w:themeFill="background1"/>
        <w:spacing w:line="276" w:lineRule="auto"/>
        <w:jc w:val="both"/>
        <w:rPr>
          <w:lang w:val="sq-AL"/>
        </w:rPr>
      </w:pPr>
      <w:r w:rsidRPr="004D3172">
        <w:rPr>
          <w:b/>
          <w:lang w:val="sq-AL"/>
        </w:rPr>
        <w:t>Me Bullgarinë</w:t>
      </w:r>
      <w:r w:rsidR="004D3172">
        <w:rPr>
          <w:b/>
          <w:lang w:val="sq-AL"/>
        </w:rPr>
        <w:t xml:space="preserve"> </w:t>
      </w:r>
      <w:r w:rsidRPr="004D3172">
        <w:rPr>
          <w:b/>
          <w:lang w:val="sq-AL"/>
        </w:rPr>
        <w:t xml:space="preserve">- </w:t>
      </w:r>
      <w:r w:rsidRPr="004D3172">
        <w:rPr>
          <w:lang w:val="sq-AL"/>
        </w:rPr>
        <w:t xml:space="preserve">Mbi bashkëpunimin në fushën e luftës kundër terrorizmit, krimit të organizuar, trafikimit të paligjshëm dhe akteve të tjera kriminale, nënshkruar në Tiranë, më 29 janar 2007. </w:t>
      </w:r>
    </w:p>
    <w:p w:rsidR="00B250B4" w:rsidRPr="004D3172" w:rsidRDefault="00B250B4" w:rsidP="00347EFC">
      <w:pPr>
        <w:pStyle w:val="NoSpacing"/>
        <w:numPr>
          <w:ilvl w:val="0"/>
          <w:numId w:val="19"/>
        </w:numPr>
        <w:shd w:val="clear" w:color="auto" w:fill="FFFFFF" w:themeFill="background1"/>
        <w:spacing w:line="276" w:lineRule="auto"/>
        <w:jc w:val="both"/>
        <w:rPr>
          <w:b/>
          <w:u w:val="single"/>
          <w:lang w:val="sq-AL"/>
        </w:rPr>
      </w:pPr>
      <w:r w:rsidRPr="004D3172">
        <w:rPr>
          <w:b/>
          <w:lang w:val="sq-AL"/>
        </w:rPr>
        <w:t>Me Francën</w:t>
      </w:r>
      <w:r w:rsidR="004D3172">
        <w:rPr>
          <w:b/>
          <w:lang w:val="sq-AL"/>
        </w:rPr>
        <w:t xml:space="preserve"> </w:t>
      </w:r>
      <w:r w:rsidRPr="004D3172">
        <w:rPr>
          <w:b/>
          <w:lang w:val="sq-AL"/>
        </w:rPr>
        <w:t>-</w:t>
      </w:r>
      <w:r w:rsidR="004D3172">
        <w:rPr>
          <w:b/>
          <w:lang w:val="sq-AL"/>
        </w:rPr>
        <w:t xml:space="preserve"> </w:t>
      </w:r>
      <w:r w:rsidRPr="004D3172">
        <w:rPr>
          <w:lang w:val="sq-AL"/>
        </w:rPr>
        <w:t>Mbi bashkëpunimin në fushën e sigurisë së brendshme, nënshkruar në Paris, me 15.05.2008.</w:t>
      </w:r>
    </w:p>
    <w:p w:rsidR="00B250B4" w:rsidRPr="004D3172" w:rsidRDefault="00B250B4" w:rsidP="00347EFC">
      <w:pPr>
        <w:pStyle w:val="NoSpacing"/>
        <w:numPr>
          <w:ilvl w:val="0"/>
          <w:numId w:val="19"/>
        </w:numPr>
        <w:shd w:val="clear" w:color="auto" w:fill="FFFFFF" w:themeFill="background1"/>
        <w:spacing w:line="276" w:lineRule="auto"/>
        <w:jc w:val="both"/>
        <w:rPr>
          <w:b/>
          <w:u w:val="single"/>
          <w:lang w:val="sq-AL"/>
        </w:rPr>
      </w:pPr>
      <w:r w:rsidRPr="004D3172">
        <w:rPr>
          <w:b/>
          <w:lang w:val="sq-AL"/>
        </w:rPr>
        <w:t>Me Gjermaninë</w:t>
      </w:r>
      <w:r w:rsidR="004D3172">
        <w:rPr>
          <w:b/>
          <w:lang w:val="sq-AL"/>
        </w:rPr>
        <w:t xml:space="preserve"> </w:t>
      </w:r>
      <w:r w:rsidRPr="004D3172">
        <w:rPr>
          <w:b/>
          <w:lang w:val="sq-AL"/>
        </w:rPr>
        <w:t xml:space="preserve">- </w:t>
      </w:r>
      <w:r w:rsidRPr="004D3172">
        <w:rPr>
          <w:lang w:val="sq-AL"/>
        </w:rPr>
        <w:t xml:space="preserve">Mbi bashkëpunimin në fushën e sigurisë, nënshkruar më 31 Maj 2013 dhe ratifikuar me ligj më 23 Janar 2014.  </w:t>
      </w:r>
    </w:p>
    <w:p w:rsidR="00B250B4" w:rsidRPr="004D3172" w:rsidRDefault="00B250B4" w:rsidP="00347EFC">
      <w:pPr>
        <w:pStyle w:val="NoSpacing"/>
        <w:numPr>
          <w:ilvl w:val="0"/>
          <w:numId w:val="19"/>
        </w:numPr>
        <w:shd w:val="clear" w:color="auto" w:fill="FFFFFF" w:themeFill="background1"/>
        <w:spacing w:line="276" w:lineRule="auto"/>
        <w:jc w:val="both"/>
        <w:rPr>
          <w:bCs/>
          <w:lang w:val="sq-AL"/>
        </w:rPr>
      </w:pPr>
      <w:r w:rsidRPr="004D3172">
        <w:rPr>
          <w:b/>
          <w:lang w:val="sq-AL"/>
        </w:rPr>
        <w:t>Me Bosnjë</w:t>
      </w:r>
      <w:r w:rsidR="004D3172">
        <w:rPr>
          <w:b/>
          <w:lang w:val="sq-AL"/>
        </w:rPr>
        <w:t xml:space="preserve"> </w:t>
      </w:r>
      <w:r w:rsidRPr="004D3172">
        <w:rPr>
          <w:b/>
          <w:lang w:val="sq-AL"/>
        </w:rPr>
        <w:t>Hercegovinën</w:t>
      </w:r>
      <w:r w:rsidR="004D3172">
        <w:rPr>
          <w:b/>
          <w:lang w:val="sq-AL"/>
        </w:rPr>
        <w:t xml:space="preserve"> </w:t>
      </w:r>
      <w:r w:rsidRPr="004D3172">
        <w:rPr>
          <w:b/>
          <w:lang w:val="sq-AL"/>
        </w:rPr>
        <w:t>-</w:t>
      </w:r>
      <w:r w:rsidR="004D3172">
        <w:rPr>
          <w:b/>
          <w:lang w:val="sq-AL"/>
        </w:rPr>
        <w:t xml:space="preserve"> </w:t>
      </w:r>
      <w:r w:rsidRPr="004D3172">
        <w:rPr>
          <w:lang w:val="sq-AL"/>
        </w:rPr>
        <w:t xml:space="preserve">Mbi bashkëpunimin në luftën kundër krimit veçanërisht terrorizmit, trafikimit të paligjshëm të drogave dhe krimit të organizuar, </w:t>
      </w:r>
      <w:r w:rsidRPr="004D3172">
        <w:rPr>
          <w:bCs/>
          <w:lang w:val="sq-AL"/>
        </w:rPr>
        <w:t>nënshkruar me 24.03.2009, hyrë në fuqi me 4.3.2010.</w:t>
      </w:r>
    </w:p>
    <w:p w:rsidR="00B250B4" w:rsidRPr="004D3172" w:rsidRDefault="00B250B4" w:rsidP="00347EFC">
      <w:pPr>
        <w:pStyle w:val="NoSpacing"/>
        <w:numPr>
          <w:ilvl w:val="0"/>
          <w:numId w:val="19"/>
        </w:numPr>
        <w:shd w:val="clear" w:color="auto" w:fill="FFFFFF" w:themeFill="background1"/>
        <w:spacing w:line="276" w:lineRule="auto"/>
        <w:jc w:val="both"/>
        <w:rPr>
          <w:lang w:val="sq-AL"/>
        </w:rPr>
      </w:pPr>
      <w:r w:rsidRPr="004D3172">
        <w:rPr>
          <w:b/>
          <w:lang w:val="sq-AL"/>
        </w:rPr>
        <w:t>Me Kosovën</w:t>
      </w:r>
      <w:r w:rsidR="004D3172">
        <w:rPr>
          <w:b/>
          <w:lang w:val="sq-AL"/>
        </w:rPr>
        <w:t xml:space="preserve"> </w:t>
      </w:r>
      <w:r w:rsidRPr="004D3172">
        <w:rPr>
          <w:lang w:val="sq-AL"/>
        </w:rPr>
        <w:t>-</w:t>
      </w:r>
      <w:r w:rsidR="004D3172">
        <w:rPr>
          <w:lang w:val="sq-AL"/>
        </w:rPr>
        <w:t xml:space="preserve"> </w:t>
      </w:r>
      <w:r w:rsidRPr="004D3172">
        <w:rPr>
          <w:lang w:val="sq-AL"/>
        </w:rPr>
        <w:t>Mbi bashkëpunim të ndërsjellë në fushën e sigurisë. Miratuar  me VKM nr. 429, datë 20.05.2015. </w:t>
      </w:r>
    </w:p>
    <w:p w:rsidR="00466131" w:rsidRDefault="00B250B4" w:rsidP="00347EFC">
      <w:pPr>
        <w:pStyle w:val="NoSpacing"/>
        <w:numPr>
          <w:ilvl w:val="0"/>
          <w:numId w:val="19"/>
        </w:numPr>
        <w:shd w:val="clear" w:color="auto" w:fill="FFFFFF" w:themeFill="background1"/>
        <w:spacing w:line="276" w:lineRule="auto"/>
        <w:jc w:val="both"/>
        <w:rPr>
          <w:lang w:val="sq-AL"/>
        </w:rPr>
      </w:pPr>
      <w:r w:rsidRPr="004D3172">
        <w:rPr>
          <w:b/>
          <w:lang w:val="sq-AL"/>
        </w:rPr>
        <w:t>Me Sllovakinë</w:t>
      </w:r>
      <w:r w:rsidR="004D3172">
        <w:rPr>
          <w:b/>
          <w:lang w:val="sq-AL"/>
        </w:rPr>
        <w:t xml:space="preserve"> </w:t>
      </w:r>
      <w:r w:rsidRPr="004D3172">
        <w:rPr>
          <w:lang w:val="sq-AL"/>
        </w:rPr>
        <w:t>-</w:t>
      </w:r>
      <w:r w:rsidR="004D3172">
        <w:rPr>
          <w:lang w:val="sq-AL"/>
        </w:rPr>
        <w:t xml:space="preserve"> </w:t>
      </w:r>
      <w:r w:rsidRPr="004D3172">
        <w:rPr>
          <w:lang w:val="sq-AL"/>
        </w:rPr>
        <w:t xml:space="preserve">Mbi bashkëpunimin në luftën kundër terrorizmit, krimit të organizuar, trafikut të paligjshëm të lëndëve narkotike, substancave psikotrope e prekursorëve të drogës dhe krimeve të tjera. Miratuar me VKM Nr. 485, datë 10.06.2015. </w:t>
      </w:r>
    </w:p>
    <w:p w:rsidR="00466131" w:rsidRPr="00466131" w:rsidRDefault="00B250B4" w:rsidP="00347EFC">
      <w:pPr>
        <w:pStyle w:val="NoSpacing"/>
        <w:numPr>
          <w:ilvl w:val="0"/>
          <w:numId w:val="19"/>
        </w:numPr>
        <w:shd w:val="clear" w:color="auto" w:fill="FFFFFF" w:themeFill="background1"/>
        <w:spacing w:line="276" w:lineRule="auto"/>
        <w:jc w:val="both"/>
        <w:rPr>
          <w:lang w:val="sq-AL"/>
        </w:rPr>
      </w:pPr>
      <w:r w:rsidRPr="00466131">
        <w:rPr>
          <w:b/>
        </w:rPr>
        <w:t>Me SHBA</w:t>
      </w:r>
      <w:r w:rsidR="004D3172" w:rsidRPr="00466131">
        <w:rPr>
          <w:b/>
        </w:rPr>
        <w:t xml:space="preserve"> </w:t>
      </w:r>
      <w:r w:rsidRPr="00466131">
        <w:rPr>
          <w:b/>
        </w:rPr>
        <w:t>-</w:t>
      </w:r>
      <w:r w:rsidR="00466131">
        <w:t xml:space="preserve"> </w:t>
      </w:r>
      <w:r w:rsidR="00466131" w:rsidRPr="00466131">
        <w:t>Marrëveshj</w:t>
      </w:r>
      <w:r w:rsidR="00466131">
        <w:t>a</w:t>
      </w:r>
      <w:r w:rsidR="00466131" w:rsidRPr="00466131">
        <w:t xml:space="preserve"> e bashkëpunimit midis Këshillit të Ministrave të Republikës së Shqipërisë dhe Qeverisë së SHBA, “Për shkëmbimin e informacionit për verifikimin e terrorizmit”, si dhe Protokollit Operacional, të Ratifikuara me ligjin nr. 72, datë 7.7.2016 </w:t>
      </w:r>
      <w:r w:rsidR="00466131" w:rsidRPr="004522FE">
        <w:t>Memorandum</w:t>
      </w:r>
      <w:r w:rsidR="00466131">
        <w:t>i i</w:t>
      </w:r>
      <w:r w:rsidR="00466131" w:rsidRPr="004522FE">
        <w:t xml:space="preserve"> bashkëpunimi</w:t>
      </w:r>
      <w:r w:rsidR="00466131">
        <w:t>t</w:t>
      </w:r>
      <w:r w:rsidR="00466131" w:rsidRPr="004522FE">
        <w:t xml:space="preserve"> ndërmjet Qeverisë të Sh</w:t>
      </w:r>
      <w:r w:rsidR="005618D0">
        <w:t>teteve të Bashkuara të Amerikës</w:t>
      </w:r>
      <w:r w:rsidR="00466131" w:rsidRPr="004522FE">
        <w:t xml:space="preserve"> dhe Këshillit të Ministrave të Republikës së Shqipërisë, “Për rritjen e bashkëpunimit për të parandaluar udhëtimin e terroristëve dhe për të luftuar migracionin e paligjshëm dhe krimet e rënda që lidhen me to”, miratuar në parim me VKM </w:t>
      </w:r>
      <w:r w:rsidR="00466131">
        <w:t>n</w:t>
      </w:r>
      <w:r w:rsidR="00466131" w:rsidRPr="004522FE">
        <w:t>r.153, datë 1.3.2017.</w:t>
      </w:r>
    </w:p>
    <w:p w:rsidR="00B250B4" w:rsidRPr="00466131" w:rsidRDefault="00B250B4" w:rsidP="00347EFC">
      <w:pPr>
        <w:pStyle w:val="NoSpacing"/>
        <w:numPr>
          <w:ilvl w:val="0"/>
          <w:numId w:val="19"/>
        </w:numPr>
        <w:shd w:val="clear" w:color="auto" w:fill="FFFFFF" w:themeFill="background1"/>
        <w:spacing w:line="276" w:lineRule="auto"/>
        <w:jc w:val="both"/>
        <w:rPr>
          <w:b/>
          <w:u w:val="single"/>
          <w:lang w:val="sq-AL"/>
        </w:rPr>
      </w:pPr>
      <w:r w:rsidRPr="00466131">
        <w:rPr>
          <w:b/>
          <w:lang w:val="sq-AL"/>
        </w:rPr>
        <w:t>Me Serbinë</w:t>
      </w:r>
      <w:r w:rsidR="004D3172" w:rsidRPr="00466131">
        <w:rPr>
          <w:b/>
          <w:lang w:val="sq-AL"/>
        </w:rPr>
        <w:t xml:space="preserve"> </w:t>
      </w:r>
      <w:r w:rsidRPr="00466131">
        <w:rPr>
          <w:b/>
          <w:lang w:val="sq-AL"/>
        </w:rPr>
        <w:t>-</w:t>
      </w:r>
      <w:r w:rsidR="004D3172" w:rsidRPr="00466131">
        <w:rPr>
          <w:b/>
          <w:lang w:val="sq-AL"/>
        </w:rPr>
        <w:t xml:space="preserve"> </w:t>
      </w:r>
      <w:r w:rsidRPr="00466131">
        <w:rPr>
          <w:lang w:val="sq-AL"/>
        </w:rPr>
        <w:t>Mbi  bashkëpunimin në fushën e luftës kundër krimit të organizuar, trafikimit të paligjshëm ndërkombëtar të drogës dhe terrorizmit ndërkombëtar, nënshkruar më 11.03.2010, hyrë në fuqi më 01.03.2012.</w:t>
      </w:r>
    </w:p>
    <w:p w:rsidR="00466131" w:rsidRPr="000D63BD" w:rsidRDefault="00B250B4" w:rsidP="00347EFC">
      <w:pPr>
        <w:pStyle w:val="NoSpacing"/>
        <w:numPr>
          <w:ilvl w:val="0"/>
          <w:numId w:val="19"/>
        </w:numPr>
        <w:shd w:val="clear" w:color="auto" w:fill="FFFFFF" w:themeFill="background1"/>
        <w:spacing w:line="276" w:lineRule="auto"/>
        <w:jc w:val="both"/>
        <w:rPr>
          <w:b/>
          <w:u w:val="single"/>
          <w:lang w:val="sq-AL"/>
        </w:rPr>
      </w:pPr>
      <w:r w:rsidRPr="004D3172">
        <w:rPr>
          <w:b/>
          <w:lang w:val="sq-AL"/>
        </w:rPr>
        <w:t>Me Letoninë</w:t>
      </w:r>
      <w:r w:rsidR="004D3172">
        <w:rPr>
          <w:b/>
          <w:lang w:val="sq-AL"/>
        </w:rPr>
        <w:t xml:space="preserve"> </w:t>
      </w:r>
      <w:r w:rsidRPr="004D3172">
        <w:rPr>
          <w:b/>
          <w:lang w:val="sq-AL"/>
        </w:rPr>
        <w:t>-</w:t>
      </w:r>
      <w:r w:rsidR="004D3172">
        <w:rPr>
          <w:b/>
          <w:lang w:val="sq-AL"/>
        </w:rPr>
        <w:t xml:space="preserve"> </w:t>
      </w:r>
      <w:r w:rsidRPr="004D3172">
        <w:rPr>
          <w:lang w:val="sq-AL"/>
        </w:rPr>
        <w:t>Mbi bashkëpunimin në luftën kundër terrorizmit, krimit të organizuar, trafikimit të paligjshëm të drogave narkotike, substancave psikotrope dhe prekursorëve, nënshkruar më 16.12.2009.</w:t>
      </w:r>
    </w:p>
    <w:p w:rsidR="000D63BD" w:rsidRPr="000D63BD" w:rsidRDefault="000D63BD" w:rsidP="00347EFC">
      <w:pPr>
        <w:pStyle w:val="NoSpacing"/>
        <w:numPr>
          <w:ilvl w:val="0"/>
          <w:numId w:val="19"/>
        </w:numPr>
        <w:shd w:val="clear" w:color="auto" w:fill="FFFFFF" w:themeFill="background1"/>
        <w:spacing w:line="276" w:lineRule="auto"/>
        <w:jc w:val="both"/>
        <w:rPr>
          <w:bCs/>
          <w:lang w:val="sq-AL"/>
        </w:rPr>
      </w:pPr>
      <w:r w:rsidRPr="000D63BD">
        <w:rPr>
          <w:b/>
          <w:lang w:val="sq-AL"/>
        </w:rPr>
        <w:t xml:space="preserve">Me Italinë - </w:t>
      </w:r>
      <w:r w:rsidRPr="000D63BD">
        <w:rPr>
          <w:bCs/>
          <w:lang w:val="sq-AL"/>
        </w:rPr>
        <w:t>Protokolli mes Ministrisë së Brendshme të Republikës së Shqipërisë dhe Ministrisë së Brendshme të Republikës Italiane “Mbi forcimin e bashkëpunimit dypalësh në luftën kundër terrorizmit dhe trafikimit të qenieve njerëzore”, nënshkruar më 03 Nëntor 2017 në Tiranë, hyrë në fuqi datën e nënshkrimit.</w:t>
      </w:r>
    </w:p>
    <w:p w:rsidR="00CF002D" w:rsidRPr="000D63BD" w:rsidRDefault="00CF002D" w:rsidP="00CF002D">
      <w:pPr>
        <w:pStyle w:val="paragraph"/>
        <w:spacing w:before="0" w:beforeAutospacing="0" w:after="0" w:afterAutospacing="0" w:line="276" w:lineRule="auto"/>
        <w:jc w:val="both"/>
        <w:textAlignment w:val="baseline"/>
        <w:rPr>
          <w:lang w:val="sq-AL"/>
        </w:rPr>
      </w:pPr>
    </w:p>
    <w:p w:rsidR="00771B4F" w:rsidRPr="00B56D31" w:rsidRDefault="00771B4F" w:rsidP="00347EFC">
      <w:pPr>
        <w:pStyle w:val="paragraph"/>
        <w:numPr>
          <w:ilvl w:val="1"/>
          <w:numId w:val="27"/>
        </w:numPr>
        <w:spacing w:before="0" w:beforeAutospacing="0" w:after="0" w:afterAutospacing="0" w:line="276" w:lineRule="auto"/>
        <w:ind w:left="567" w:hanging="567"/>
        <w:jc w:val="both"/>
        <w:textAlignment w:val="baseline"/>
        <w:rPr>
          <w:b/>
          <w:bCs/>
          <w:color w:val="4F81BD" w:themeColor="accent1"/>
          <w:lang w:val="sq-AL"/>
        </w:rPr>
      </w:pPr>
      <w:r w:rsidRPr="00B56D31">
        <w:rPr>
          <w:b/>
          <w:bCs/>
          <w:color w:val="4F81BD" w:themeColor="accent1"/>
          <w:lang w:val="sq-AL"/>
        </w:rPr>
        <w:t xml:space="preserve">Kuadri institucional </w:t>
      </w:r>
    </w:p>
    <w:p w:rsidR="00771B4F" w:rsidRDefault="00771B4F" w:rsidP="00771B4F">
      <w:pPr>
        <w:pStyle w:val="paragraph"/>
        <w:spacing w:before="0" w:beforeAutospacing="0" w:after="0" w:afterAutospacing="0" w:line="276" w:lineRule="auto"/>
        <w:jc w:val="both"/>
        <w:textAlignment w:val="baseline"/>
        <w:rPr>
          <w:b/>
          <w:bCs/>
          <w:lang w:val="sq-AL"/>
        </w:rPr>
      </w:pPr>
    </w:p>
    <w:p w:rsidR="00905A64" w:rsidRPr="004D3172" w:rsidRDefault="00771B4F" w:rsidP="00905A64">
      <w:pPr>
        <w:pStyle w:val="paragraph"/>
        <w:spacing w:before="0" w:beforeAutospacing="0" w:after="0" w:afterAutospacing="0" w:line="276" w:lineRule="auto"/>
        <w:jc w:val="both"/>
        <w:textAlignment w:val="baseline"/>
        <w:rPr>
          <w:bCs/>
          <w:lang w:val="sq-AL"/>
        </w:rPr>
      </w:pPr>
      <w:r w:rsidRPr="004D3172">
        <w:rPr>
          <w:bCs/>
          <w:lang w:val="sq-AL"/>
        </w:rPr>
        <w:t>N</w:t>
      </w:r>
      <w:r w:rsidR="00077A44" w:rsidRPr="004D3172">
        <w:rPr>
          <w:bCs/>
          <w:lang w:val="sq-AL"/>
        </w:rPr>
        <w:t>ë</w:t>
      </w:r>
      <w:r w:rsidRPr="004D3172">
        <w:rPr>
          <w:bCs/>
          <w:lang w:val="sq-AL"/>
        </w:rPr>
        <w:t xml:space="preserve"> luft</w:t>
      </w:r>
      <w:r w:rsidR="00077A44" w:rsidRPr="004D3172">
        <w:rPr>
          <w:bCs/>
          <w:lang w:val="sq-AL"/>
        </w:rPr>
        <w:t>ë</w:t>
      </w:r>
      <w:r w:rsidRPr="004D3172">
        <w:rPr>
          <w:bCs/>
          <w:lang w:val="sq-AL"/>
        </w:rPr>
        <w:t>n kund</w:t>
      </w:r>
      <w:r w:rsidR="00077A44" w:rsidRPr="004D3172">
        <w:rPr>
          <w:bCs/>
          <w:lang w:val="sq-AL"/>
        </w:rPr>
        <w:t>ë</w:t>
      </w:r>
      <w:r w:rsidRPr="004D3172">
        <w:rPr>
          <w:bCs/>
          <w:lang w:val="sq-AL"/>
        </w:rPr>
        <w:t xml:space="preserve">r terrorizmit </w:t>
      </w:r>
      <w:r w:rsidR="007E1BC3">
        <w:rPr>
          <w:bCs/>
          <w:lang w:val="sq-AL"/>
        </w:rPr>
        <w:t>përfshihen</w:t>
      </w:r>
      <w:r w:rsidRPr="004D3172">
        <w:rPr>
          <w:bCs/>
          <w:lang w:val="sq-AL"/>
        </w:rPr>
        <w:t xml:space="preserve"> nj</w:t>
      </w:r>
      <w:r w:rsidR="00077A44" w:rsidRPr="004D3172">
        <w:rPr>
          <w:bCs/>
          <w:lang w:val="sq-AL"/>
        </w:rPr>
        <w:t>ë</w:t>
      </w:r>
      <w:r w:rsidRPr="004D3172">
        <w:rPr>
          <w:bCs/>
          <w:lang w:val="sq-AL"/>
        </w:rPr>
        <w:t xml:space="preserve"> gam</w:t>
      </w:r>
      <w:r w:rsidR="00077A44" w:rsidRPr="004D3172">
        <w:rPr>
          <w:bCs/>
          <w:lang w:val="sq-AL"/>
        </w:rPr>
        <w:t>ë</w:t>
      </w:r>
      <w:r w:rsidRPr="004D3172">
        <w:rPr>
          <w:bCs/>
          <w:lang w:val="sq-AL"/>
        </w:rPr>
        <w:t xml:space="preserve"> e gjer</w:t>
      </w:r>
      <w:r w:rsidR="00077A44" w:rsidRPr="004D3172">
        <w:rPr>
          <w:bCs/>
          <w:lang w:val="sq-AL"/>
        </w:rPr>
        <w:t>ë e</w:t>
      </w:r>
      <w:r w:rsidRPr="004D3172">
        <w:rPr>
          <w:bCs/>
          <w:lang w:val="sq-AL"/>
        </w:rPr>
        <w:t xml:space="preserve"> instituc</w:t>
      </w:r>
      <w:r w:rsidR="00077A44" w:rsidRPr="004D3172">
        <w:rPr>
          <w:bCs/>
          <w:lang w:val="sq-AL"/>
        </w:rPr>
        <w:t>i</w:t>
      </w:r>
      <w:r w:rsidRPr="004D3172">
        <w:rPr>
          <w:bCs/>
          <w:lang w:val="sq-AL"/>
        </w:rPr>
        <w:t>one</w:t>
      </w:r>
      <w:r w:rsidR="00077A44" w:rsidRPr="004D3172">
        <w:rPr>
          <w:bCs/>
          <w:lang w:val="sq-AL"/>
        </w:rPr>
        <w:t>ve shqiptare</w:t>
      </w:r>
      <w:r w:rsidRPr="004D3172">
        <w:rPr>
          <w:bCs/>
          <w:lang w:val="sq-AL"/>
        </w:rPr>
        <w:t xml:space="preserve"> si:</w:t>
      </w:r>
      <w:r w:rsidR="00905A64">
        <w:rPr>
          <w:bCs/>
          <w:lang w:val="sq-AL"/>
        </w:rPr>
        <w:t xml:space="preserve"> </w:t>
      </w:r>
    </w:p>
    <w:p w:rsidR="007E1BC3" w:rsidRDefault="007E1BC3" w:rsidP="004D3172">
      <w:pPr>
        <w:pStyle w:val="paragraph"/>
        <w:spacing w:line="276" w:lineRule="auto"/>
        <w:jc w:val="both"/>
        <w:textAlignment w:val="baseline"/>
        <w:rPr>
          <w:b/>
          <w:bCs/>
          <w:lang w:val="sq-AL"/>
        </w:rPr>
      </w:pPr>
      <w:r>
        <w:rPr>
          <w:b/>
          <w:bCs/>
          <w:lang w:val="sq-AL"/>
        </w:rPr>
        <w:lastRenderedPageBreak/>
        <w:t xml:space="preserve">Ministria e Brendshme: </w:t>
      </w:r>
    </w:p>
    <w:p w:rsidR="004D3172" w:rsidRPr="00905A64" w:rsidRDefault="004D3172" w:rsidP="004D3172">
      <w:pPr>
        <w:pStyle w:val="paragraph"/>
        <w:spacing w:line="276" w:lineRule="auto"/>
        <w:jc w:val="both"/>
        <w:textAlignment w:val="baseline"/>
        <w:rPr>
          <w:b/>
          <w:bCs/>
          <w:lang w:val="sq-AL"/>
        </w:rPr>
      </w:pPr>
      <w:r w:rsidRPr="00905A64">
        <w:rPr>
          <w:b/>
          <w:bCs/>
          <w:lang w:val="sq-AL"/>
        </w:rPr>
        <w:t>Policia e Shtetit</w:t>
      </w:r>
    </w:p>
    <w:p w:rsidR="004D3172" w:rsidRPr="004D3172" w:rsidRDefault="004D3172" w:rsidP="004D3172">
      <w:pPr>
        <w:pStyle w:val="paragraph"/>
        <w:spacing w:line="276" w:lineRule="auto"/>
        <w:jc w:val="both"/>
        <w:textAlignment w:val="baseline"/>
        <w:rPr>
          <w:bCs/>
          <w:lang w:val="sq-AL"/>
        </w:rPr>
      </w:pPr>
      <w:r w:rsidRPr="004D3172">
        <w:rPr>
          <w:bCs/>
          <w:lang w:val="sq-AL"/>
        </w:rPr>
        <w:t>Në</w:t>
      </w:r>
      <w:r w:rsidR="00905A64">
        <w:rPr>
          <w:bCs/>
          <w:lang w:val="sq-AL"/>
        </w:rPr>
        <w:t xml:space="preserve"> </w:t>
      </w:r>
      <w:r w:rsidRPr="004D3172">
        <w:rPr>
          <w:bCs/>
          <w:lang w:val="sq-AL"/>
        </w:rPr>
        <w:t>përbërje</w:t>
      </w:r>
      <w:r w:rsidR="00905A64">
        <w:rPr>
          <w:bCs/>
          <w:lang w:val="sq-AL"/>
        </w:rPr>
        <w:t xml:space="preserve"> </w:t>
      </w:r>
      <w:r w:rsidRPr="004D3172">
        <w:rPr>
          <w:bCs/>
          <w:lang w:val="sq-AL"/>
        </w:rPr>
        <w:t>të</w:t>
      </w:r>
      <w:r w:rsidR="00905A64">
        <w:rPr>
          <w:bCs/>
          <w:lang w:val="sq-AL"/>
        </w:rPr>
        <w:t xml:space="preserve"> </w:t>
      </w:r>
      <w:r w:rsidRPr="004D3172">
        <w:rPr>
          <w:bCs/>
          <w:lang w:val="sq-AL"/>
        </w:rPr>
        <w:t>Policisë</w:t>
      </w:r>
      <w:r w:rsidR="00905A64">
        <w:rPr>
          <w:bCs/>
          <w:lang w:val="sq-AL"/>
        </w:rPr>
        <w:t xml:space="preserve"> </w:t>
      </w:r>
      <w:r w:rsidRPr="004D3172">
        <w:rPr>
          <w:bCs/>
          <w:lang w:val="sq-AL"/>
        </w:rPr>
        <w:t>së</w:t>
      </w:r>
      <w:r w:rsidR="00905A64">
        <w:rPr>
          <w:bCs/>
          <w:lang w:val="sq-AL"/>
        </w:rPr>
        <w:t xml:space="preserve"> </w:t>
      </w:r>
      <w:r w:rsidRPr="004D3172">
        <w:rPr>
          <w:bCs/>
          <w:lang w:val="sq-AL"/>
        </w:rPr>
        <w:t>Shtetit</w:t>
      </w:r>
      <w:r w:rsidR="00905A64">
        <w:rPr>
          <w:bCs/>
          <w:lang w:val="sq-AL"/>
        </w:rPr>
        <w:t xml:space="preserve"> </w:t>
      </w:r>
      <w:r w:rsidRPr="004D3172">
        <w:rPr>
          <w:bCs/>
          <w:lang w:val="sq-AL"/>
        </w:rPr>
        <w:t>funksionon</w:t>
      </w:r>
      <w:r w:rsidR="00905A64">
        <w:rPr>
          <w:bCs/>
          <w:lang w:val="sq-AL"/>
        </w:rPr>
        <w:t xml:space="preserve"> </w:t>
      </w:r>
      <w:r w:rsidRPr="004D3172">
        <w:rPr>
          <w:bCs/>
          <w:lang w:val="sq-AL"/>
        </w:rPr>
        <w:t>Drejtoria e Antiterrorit, me shtrirje</w:t>
      </w:r>
      <w:r w:rsidR="00905A64">
        <w:rPr>
          <w:bCs/>
          <w:lang w:val="sq-AL"/>
        </w:rPr>
        <w:t xml:space="preserve"> </w:t>
      </w:r>
      <w:r w:rsidRPr="004D3172">
        <w:rPr>
          <w:bCs/>
          <w:lang w:val="sq-AL"/>
        </w:rPr>
        <w:t>strukturore</w:t>
      </w:r>
      <w:r w:rsidR="00905A64">
        <w:rPr>
          <w:bCs/>
          <w:lang w:val="sq-AL"/>
        </w:rPr>
        <w:t xml:space="preserve"> </w:t>
      </w:r>
      <w:r w:rsidRPr="004D3172">
        <w:rPr>
          <w:bCs/>
          <w:lang w:val="sq-AL"/>
        </w:rPr>
        <w:t>në</w:t>
      </w:r>
      <w:r w:rsidR="00905A64">
        <w:rPr>
          <w:bCs/>
          <w:lang w:val="sq-AL"/>
        </w:rPr>
        <w:t xml:space="preserve"> </w:t>
      </w:r>
      <w:r w:rsidRPr="004D3172">
        <w:rPr>
          <w:bCs/>
          <w:lang w:val="sq-AL"/>
        </w:rPr>
        <w:t>të</w:t>
      </w:r>
      <w:r w:rsidR="00905A64">
        <w:rPr>
          <w:bCs/>
          <w:lang w:val="sq-AL"/>
        </w:rPr>
        <w:t xml:space="preserve"> </w:t>
      </w:r>
      <w:r w:rsidRPr="004D3172">
        <w:rPr>
          <w:bCs/>
          <w:lang w:val="sq-AL"/>
        </w:rPr>
        <w:t>gjithë</w:t>
      </w:r>
      <w:r w:rsidR="00905A64">
        <w:rPr>
          <w:bCs/>
          <w:lang w:val="sq-AL"/>
        </w:rPr>
        <w:t xml:space="preserve"> </w:t>
      </w:r>
      <w:r w:rsidRPr="004D3172">
        <w:rPr>
          <w:bCs/>
          <w:lang w:val="sq-AL"/>
        </w:rPr>
        <w:t>terr</w:t>
      </w:r>
      <w:r w:rsidR="00905A64">
        <w:rPr>
          <w:bCs/>
          <w:lang w:val="sq-AL"/>
        </w:rPr>
        <w:t xml:space="preserve">itorin e vendit. </w:t>
      </w:r>
      <w:r w:rsidRPr="004D3172">
        <w:rPr>
          <w:bCs/>
          <w:lang w:val="sq-AL"/>
        </w:rPr>
        <w:t>Funksionet</w:t>
      </w:r>
      <w:r w:rsidR="00905A64">
        <w:rPr>
          <w:bCs/>
          <w:lang w:val="sq-AL"/>
        </w:rPr>
        <w:t xml:space="preserve"> </w:t>
      </w:r>
      <w:r w:rsidRPr="004D3172">
        <w:rPr>
          <w:bCs/>
          <w:lang w:val="sq-AL"/>
        </w:rPr>
        <w:t>kryesore</w:t>
      </w:r>
      <w:r w:rsidR="00905A64">
        <w:rPr>
          <w:bCs/>
          <w:lang w:val="sq-AL"/>
        </w:rPr>
        <w:t xml:space="preserve"> </w:t>
      </w:r>
      <w:r w:rsidRPr="004D3172">
        <w:rPr>
          <w:bCs/>
          <w:lang w:val="sq-AL"/>
        </w:rPr>
        <w:t>të</w:t>
      </w:r>
      <w:r w:rsidR="00905A64">
        <w:rPr>
          <w:bCs/>
          <w:lang w:val="sq-AL"/>
        </w:rPr>
        <w:t xml:space="preserve"> </w:t>
      </w:r>
      <w:r w:rsidRPr="004D3172">
        <w:rPr>
          <w:bCs/>
          <w:lang w:val="sq-AL"/>
        </w:rPr>
        <w:t>Drejtorisë</w:t>
      </w:r>
      <w:r w:rsidR="00905A64">
        <w:rPr>
          <w:bCs/>
          <w:lang w:val="sq-AL"/>
        </w:rPr>
        <w:t xml:space="preserve"> </w:t>
      </w:r>
      <w:r w:rsidRPr="004D3172">
        <w:rPr>
          <w:bCs/>
          <w:lang w:val="sq-AL"/>
        </w:rPr>
        <w:t>janë</w:t>
      </w:r>
      <w:r w:rsidR="00905A64">
        <w:rPr>
          <w:bCs/>
          <w:lang w:val="sq-AL"/>
        </w:rPr>
        <w:t xml:space="preserve"> </w:t>
      </w:r>
      <w:r w:rsidRPr="004D3172">
        <w:rPr>
          <w:bCs/>
          <w:lang w:val="sq-AL"/>
        </w:rPr>
        <w:t>parandalimi, identifikimi, gjurmimi</w:t>
      </w:r>
      <w:r w:rsidR="00905A64">
        <w:rPr>
          <w:bCs/>
          <w:lang w:val="sq-AL"/>
        </w:rPr>
        <w:t xml:space="preserve"> </w:t>
      </w:r>
      <w:r w:rsidRPr="004D3172">
        <w:rPr>
          <w:bCs/>
          <w:lang w:val="sq-AL"/>
        </w:rPr>
        <w:t>dhe</w:t>
      </w:r>
      <w:r w:rsidR="00905A64">
        <w:rPr>
          <w:bCs/>
          <w:lang w:val="sq-AL"/>
        </w:rPr>
        <w:t xml:space="preserve"> </w:t>
      </w:r>
      <w:r w:rsidRPr="004D3172">
        <w:rPr>
          <w:bCs/>
          <w:lang w:val="sq-AL"/>
        </w:rPr>
        <w:t>hetimi i personave</w:t>
      </w:r>
      <w:r w:rsidR="00905A64">
        <w:rPr>
          <w:bCs/>
          <w:lang w:val="sq-AL"/>
        </w:rPr>
        <w:t xml:space="preserve"> </w:t>
      </w:r>
      <w:r w:rsidRPr="004D3172">
        <w:rPr>
          <w:bCs/>
          <w:lang w:val="sq-AL"/>
        </w:rPr>
        <w:t>të</w:t>
      </w:r>
      <w:r w:rsidR="00905A64">
        <w:rPr>
          <w:bCs/>
          <w:lang w:val="sq-AL"/>
        </w:rPr>
        <w:t xml:space="preserve"> </w:t>
      </w:r>
      <w:r w:rsidRPr="004D3172">
        <w:rPr>
          <w:bCs/>
          <w:lang w:val="sq-AL"/>
        </w:rPr>
        <w:t>dyshuar</w:t>
      </w:r>
      <w:r w:rsidR="00905A64">
        <w:rPr>
          <w:bCs/>
          <w:lang w:val="sq-AL"/>
        </w:rPr>
        <w:t xml:space="preserve"> si të përfshirë në vepra terroriste.</w:t>
      </w:r>
    </w:p>
    <w:p w:rsidR="007E1BC3" w:rsidRPr="004D3172" w:rsidRDefault="007E1BC3" w:rsidP="007E1BC3">
      <w:pPr>
        <w:pStyle w:val="paragraph"/>
        <w:spacing w:line="276" w:lineRule="auto"/>
        <w:jc w:val="both"/>
        <w:textAlignment w:val="baseline"/>
        <w:rPr>
          <w:bCs/>
          <w:lang w:val="sq-AL"/>
        </w:rPr>
      </w:pPr>
      <w:r w:rsidRPr="00466131">
        <w:rPr>
          <w:b/>
          <w:bCs/>
          <w:lang w:val="sq-AL"/>
        </w:rPr>
        <w:t>Agjencia e Administrimit të Aseteve Kriminale (AAPSK)</w:t>
      </w:r>
      <w:r w:rsidRPr="004D3172">
        <w:rPr>
          <w:bCs/>
          <w:lang w:val="sq-AL"/>
        </w:rPr>
        <w:t xml:space="preserve"> për administrimin e fondeve dhe të pasurive</w:t>
      </w:r>
      <w:r>
        <w:rPr>
          <w:bCs/>
          <w:lang w:val="sq-AL"/>
        </w:rPr>
        <w:t xml:space="preserve"> të sekuestruara e konfiskuara.</w:t>
      </w:r>
    </w:p>
    <w:p w:rsidR="004D3172" w:rsidRPr="00905A64" w:rsidRDefault="004D3172" w:rsidP="004D3172">
      <w:pPr>
        <w:pStyle w:val="paragraph"/>
        <w:spacing w:line="276" w:lineRule="auto"/>
        <w:jc w:val="both"/>
        <w:textAlignment w:val="baseline"/>
        <w:rPr>
          <w:b/>
          <w:bCs/>
          <w:lang w:val="sq-AL"/>
        </w:rPr>
      </w:pPr>
      <w:r w:rsidRPr="00905A64">
        <w:rPr>
          <w:b/>
          <w:bCs/>
          <w:lang w:val="sq-AL"/>
        </w:rPr>
        <w:t xml:space="preserve">Shërbimi Informativ Shtetëror </w:t>
      </w:r>
    </w:p>
    <w:p w:rsidR="004D3172" w:rsidRPr="007E1BC3" w:rsidRDefault="004D3172" w:rsidP="004D3172">
      <w:pPr>
        <w:pStyle w:val="paragraph"/>
        <w:spacing w:line="276" w:lineRule="auto"/>
        <w:jc w:val="both"/>
        <w:textAlignment w:val="baseline"/>
        <w:rPr>
          <w:b/>
          <w:bCs/>
          <w:lang w:val="sq-AL"/>
        </w:rPr>
      </w:pPr>
      <w:r w:rsidRPr="004D3172">
        <w:rPr>
          <w:bCs/>
          <w:lang w:val="sq-AL"/>
        </w:rPr>
        <w:t>Shërbimi Informativ Shtetëror (SHISH), i krijuar me ligjin nr.</w:t>
      </w:r>
      <w:r w:rsidR="00905A64">
        <w:rPr>
          <w:bCs/>
          <w:lang w:val="sq-AL"/>
        </w:rPr>
        <w:t xml:space="preserve"> </w:t>
      </w:r>
      <w:r w:rsidRPr="004D3172">
        <w:rPr>
          <w:bCs/>
          <w:lang w:val="sq-AL"/>
        </w:rPr>
        <w:t>8391, datë 28.10.1998, mbledh</w:t>
      </w:r>
      <w:r w:rsidR="00905A64">
        <w:rPr>
          <w:bCs/>
          <w:lang w:val="sq-AL"/>
        </w:rPr>
        <w:t xml:space="preserve"> </w:t>
      </w:r>
      <w:r w:rsidRPr="004D3172">
        <w:rPr>
          <w:bCs/>
          <w:lang w:val="sq-AL"/>
        </w:rPr>
        <w:t>informacion nga jashtë në funksion të sigurimit kombëtar, kryen veprimtari kundërzbulimi për</w:t>
      </w:r>
      <w:r w:rsidR="00466131">
        <w:rPr>
          <w:bCs/>
          <w:lang w:val="sq-AL"/>
        </w:rPr>
        <w:t xml:space="preserve"> </w:t>
      </w:r>
      <w:r w:rsidRPr="004D3172">
        <w:rPr>
          <w:bCs/>
          <w:lang w:val="sq-AL"/>
        </w:rPr>
        <w:t>ruajtjen e integritetit, të pavarësisë e të rendit kushtetues</w:t>
      </w:r>
      <w:r w:rsidR="001B3D81">
        <w:rPr>
          <w:bCs/>
          <w:lang w:val="sq-AL"/>
        </w:rPr>
        <w:t xml:space="preserve">. SHISH </w:t>
      </w:r>
      <w:r w:rsidRPr="004D3172">
        <w:rPr>
          <w:bCs/>
          <w:lang w:val="sq-AL"/>
        </w:rPr>
        <w:t>mbledh informacion për terrorizmin, për</w:t>
      </w:r>
      <w:r w:rsidR="00905A64">
        <w:rPr>
          <w:bCs/>
          <w:lang w:val="sq-AL"/>
        </w:rPr>
        <w:t xml:space="preserve"> </w:t>
      </w:r>
      <w:r w:rsidRPr="004D3172">
        <w:rPr>
          <w:bCs/>
          <w:lang w:val="sq-AL"/>
        </w:rPr>
        <w:t>prodhimin dhe trafikun e narkotikëve, për prodhimin e armëve të dëmtimit në masë, për krimet</w:t>
      </w:r>
      <w:r w:rsidR="00905A64">
        <w:rPr>
          <w:bCs/>
          <w:lang w:val="sq-AL"/>
        </w:rPr>
        <w:t xml:space="preserve"> </w:t>
      </w:r>
      <w:r w:rsidRPr="004D3172">
        <w:rPr>
          <w:bCs/>
          <w:lang w:val="sq-AL"/>
        </w:rPr>
        <w:t>kundër mjedisit, mbledh informacion për krimin e organizuar, krime</w:t>
      </w:r>
      <w:r w:rsidR="00905A64">
        <w:rPr>
          <w:bCs/>
          <w:lang w:val="sq-AL"/>
        </w:rPr>
        <w:t xml:space="preserve"> që cenojnë sigurinë kombëtare.</w:t>
      </w:r>
      <w:r w:rsidR="007E1BC3" w:rsidRPr="007E1BC3">
        <w:rPr>
          <w:b/>
          <w:bCs/>
          <w:lang w:val="sq-AL"/>
        </w:rPr>
        <w:t xml:space="preserve"> </w:t>
      </w:r>
    </w:p>
    <w:p w:rsidR="004D3172" w:rsidRPr="00905A64" w:rsidRDefault="004D3172" w:rsidP="004D3172">
      <w:pPr>
        <w:pStyle w:val="paragraph"/>
        <w:spacing w:line="276" w:lineRule="auto"/>
        <w:jc w:val="both"/>
        <w:textAlignment w:val="baseline"/>
        <w:rPr>
          <w:b/>
          <w:bCs/>
          <w:lang w:val="sq-AL"/>
        </w:rPr>
      </w:pPr>
      <w:r w:rsidRPr="00905A64">
        <w:rPr>
          <w:b/>
          <w:bCs/>
          <w:lang w:val="sq-AL"/>
        </w:rPr>
        <w:t>Prokuroria për Krimet e Rënda</w:t>
      </w:r>
    </w:p>
    <w:p w:rsidR="004D3172" w:rsidRPr="004D3172" w:rsidRDefault="004D3172" w:rsidP="004D3172">
      <w:pPr>
        <w:pStyle w:val="paragraph"/>
        <w:spacing w:line="276" w:lineRule="auto"/>
        <w:jc w:val="both"/>
        <w:textAlignment w:val="baseline"/>
        <w:rPr>
          <w:bCs/>
          <w:lang w:val="sq-AL"/>
        </w:rPr>
      </w:pPr>
      <w:r w:rsidRPr="004D3172">
        <w:rPr>
          <w:bCs/>
          <w:lang w:val="sq-AL"/>
        </w:rPr>
        <w:t>Prokuroria për Krimet e Rënda ushtron ndjekjen penale dhe përfaqëson akuzën në gjyq në emër të shtetit për veprat penale në lidhje me terrorizmin. Gjithashtu, në Prokurorinë e Përgjithshme funksionon edhe Zyra e Përgjimeve të Komunikimeve Elektronike. Me memorandum të përbashkët ndërinstitucional, funksionojnë strukturat e hetimit të krimit financiar në Prokuroritë e Rretheve Gjyqësore - 8 njësitë e përbashkëta hetimore – të ngritur në Tiranë, Durrës, Shkodër, Fier, Vlorë</w:t>
      </w:r>
      <w:r w:rsidR="00905A64">
        <w:rPr>
          <w:bCs/>
          <w:lang w:val="sq-AL"/>
        </w:rPr>
        <w:t>, Korçë, Elbasan e Gjirokastër.</w:t>
      </w:r>
    </w:p>
    <w:p w:rsidR="004D3172" w:rsidRPr="00905A64" w:rsidRDefault="004D3172" w:rsidP="004D3172">
      <w:pPr>
        <w:pStyle w:val="paragraph"/>
        <w:spacing w:line="276" w:lineRule="auto"/>
        <w:jc w:val="both"/>
        <w:textAlignment w:val="baseline"/>
        <w:rPr>
          <w:b/>
          <w:bCs/>
          <w:lang w:val="sq-AL"/>
        </w:rPr>
      </w:pPr>
      <w:r w:rsidRPr="00905A64">
        <w:rPr>
          <w:b/>
          <w:bCs/>
          <w:lang w:val="sq-AL"/>
        </w:rPr>
        <w:t>Ministria e Mbrojtjes</w:t>
      </w:r>
    </w:p>
    <w:p w:rsidR="004D3172" w:rsidRPr="004D3172" w:rsidRDefault="004D3172" w:rsidP="004D3172">
      <w:pPr>
        <w:pStyle w:val="paragraph"/>
        <w:spacing w:line="276" w:lineRule="auto"/>
        <w:jc w:val="both"/>
        <w:textAlignment w:val="baseline"/>
        <w:rPr>
          <w:bCs/>
          <w:lang w:val="sq-AL"/>
        </w:rPr>
      </w:pPr>
      <w:r w:rsidRPr="005618D0">
        <w:rPr>
          <w:b/>
          <w:bCs/>
          <w:lang w:val="sq-AL"/>
        </w:rPr>
        <w:t>Agjencia e Inteligjencës</w:t>
      </w:r>
      <w:r w:rsidR="00703398" w:rsidRPr="005618D0">
        <w:rPr>
          <w:b/>
          <w:bCs/>
          <w:lang w:val="sq-AL"/>
        </w:rPr>
        <w:t xml:space="preserve"> </w:t>
      </w:r>
      <w:r w:rsidRPr="005618D0">
        <w:rPr>
          <w:b/>
          <w:bCs/>
          <w:lang w:val="sq-AL"/>
        </w:rPr>
        <w:t>dhe</w:t>
      </w:r>
      <w:r w:rsidR="00703398" w:rsidRPr="005618D0">
        <w:rPr>
          <w:b/>
          <w:bCs/>
          <w:lang w:val="sq-AL"/>
        </w:rPr>
        <w:t xml:space="preserve"> </w:t>
      </w:r>
      <w:r w:rsidRPr="005618D0">
        <w:rPr>
          <w:b/>
          <w:bCs/>
          <w:lang w:val="sq-AL"/>
        </w:rPr>
        <w:t>Sigurisë</w:t>
      </w:r>
      <w:r w:rsidR="00703398" w:rsidRPr="005618D0">
        <w:rPr>
          <w:b/>
          <w:bCs/>
          <w:lang w:val="sq-AL"/>
        </w:rPr>
        <w:t xml:space="preserve"> </w:t>
      </w:r>
      <w:r w:rsidRPr="005618D0">
        <w:rPr>
          <w:b/>
          <w:bCs/>
          <w:lang w:val="sq-AL"/>
        </w:rPr>
        <w:t>së</w:t>
      </w:r>
      <w:r w:rsidR="00703398" w:rsidRPr="005618D0">
        <w:rPr>
          <w:b/>
          <w:bCs/>
          <w:lang w:val="sq-AL"/>
        </w:rPr>
        <w:t xml:space="preserve"> </w:t>
      </w:r>
      <w:r w:rsidRPr="005618D0">
        <w:rPr>
          <w:b/>
          <w:bCs/>
          <w:lang w:val="sq-AL"/>
        </w:rPr>
        <w:t>Mbrojtjes</w:t>
      </w:r>
      <w:r w:rsidRPr="004D3172">
        <w:rPr>
          <w:bCs/>
          <w:lang w:val="sq-AL"/>
        </w:rPr>
        <w:t xml:space="preserve">, në varësi të ministrit të Mbrojtjes dhe funksionon bazuar në ligjin nr. 65/2014 “Për Agjencinë e Inteligjencës dhe Sigurisë së Mbrojtjes”. Ligji përcakton mënyrat e marrjes, administrimit dheshpërndarjes sëinformacionit të </w:t>
      </w:r>
      <w:r w:rsidR="00905A64">
        <w:rPr>
          <w:bCs/>
          <w:lang w:val="sq-AL"/>
        </w:rPr>
        <w:t>klasifikuar kundër terrorizmit.</w:t>
      </w:r>
    </w:p>
    <w:p w:rsidR="004D3172" w:rsidRPr="00905A64" w:rsidRDefault="004D3172" w:rsidP="004D3172">
      <w:pPr>
        <w:pStyle w:val="paragraph"/>
        <w:spacing w:line="276" w:lineRule="auto"/>
        <w:jc w:val="both"/>
        <w:textAlignment w:val="baseline"/>
        <w:rPr>
          <w:b/>
          <w:bCs/>
          <w:lang w:val="sq-AL"/>
        </w:rPr>
      </w:pPr>
      <w:r w:rsidRPr="00905A64">
        <w:rPr>
          <w:b/>
          <w:bCs/>
          <w:lang w:val="sq-AL"/>
        </w:rPr>
        <w:t>Ministria e Financave</w:t>
      </w:r>
      <w:r w:rsidR="00466131">
        <w:rPr>
          <w:b/>
          <w:bCs/>
          <w:lang w:val="sq-AL"/>
        </w:rPr>
        <w:t xml:space="preserve">: </w:t>
      </w:r>
    </w:p>
    <w:p w:rsidR="004D3172" w:rsidRPr="004D3172" w:rsidRDefault="004D3172" w:rsidP="004D3172">
      <w:pPr>
        <w:pStyle w:val="paragraph"/>
        <w:spacing w:line="276" w:lineRule="auto"/>
        <w:jc w:val="both"/>
        <w:textAlignment w:val="baseline"/>
        <w:rPr>
          <w:bCs/>
          <w:lang w:val="sq-AL"/>
        </w:rPr>
      </w:pPr>
      <w:r w:rsidRPr="00466131">
        <w:rPr>
          <w:b/>
          <w:bCs/>
          <w:lang w:val="sq-AL"/>
        </w:rPr>
        <w:t>Drejtoria e Përgjithshme e Parandalimit të Pastrimit të Parave (DPPPP)</w:t>
      </w:r>
      <w:r w:rsidRPr="004D3172">
        <w:rPr>
          <w:bCs/>
          <w:lang w:val="sq-AL"/>
        </w:rPr>
        <w:t xml:space="preserve"> shërben si njësi e specializuar financiare për parandalimin dhe luftën kundër pastrimit të parave dhe financimit të terrorizmit. Kjo drejtori funksionon si qendër kombëtare e ngarkuar me mbledhjen, analizimin dhe shpërndarjen tek agjencitë e zbatimit të ligjit të të dhënave për veprimtaritë e mundshme të pastrimit të parav</w:t>
      </w:r>
      <w:r w:rsidR="00905A64">
        <w:rPr>
          <w:bCs/>
          <w:lang w:val="sq-AL"/>
        </w:rPr>
        <w:t>e të financimit të terrorizmit.</w:t>
      </w:r>
      <w:r w:rsidR="007B344D" w:rsidRPr="007B344D">
        <w:t xml:space="preserve"> </w:t>
      </w:r>
      <w:r w:rsidR="007B344D" w:rsidRPr="007B344D">
        <w:rPr>
          <w:bCs/>
          <w:lang w:val="sq-AL"/>
        </w:rPr>
        <w:t>Në kuadër të ushtrimit të funksioneve mbikëqyrëse, të kontrollojë zbatimin e programeve të luftës kundër pastrimit të parave dhe financimit të terrorizmit.</w:t>
      </w:r>
    </w:p>
    <w:p w:rsidR="004D3172" w:rsidRPr="004D3172" w:rsidRDefault="00466131" w:rsidP="004D3172">
      <w:pPr>
        <w:pStyle w:val="paragraph"/>
        <w:spacing w:line="276" w:lineRule="auto"/>
        <w:jc w:val="both"/>
        <w:textAlignment w:val="baseline"/>
        <w:rPr>
          <w:bCs/>
          <w:lang w:val="sq-AL"/>
        </w:rPr>
      </w:pPr>
      <w:r>
        <w:rPr>
          <w:b/>
          <w:bCs/>
          <w:lang w:val="sq-AL"/>
        </w:rPr>
        <w:lastRenderedPageBreak/>
        <w:t>Drejtoria e Përgjithshme e D</w:t>
      </w:r>
      <w:r w:rsidR="004D3172" w:rsidRPr="00466131">
        <w:rPr>
          <w:b/>
          <w:bCs/>
          <w:lang w:val="sq-AL"/>
        </w:rPr>
        <w:t>oganave (DPD)</w:t>
      </w:r>
      <w:r w:rsidR="004D3172" w:rsidRPr="004D3172">
        <w:rPr>
          <w:bCs/>
          <w:lang w:val="sq-AL"/>
        </w:rPr>
        <w:t xml:space="preserve"> bashkëvepron me strukturat e tjera të zbatimit të ligjit në funksion të realizimit të misionit të saj për garantimin e sigurisë dhe të rendit publik në porte dhe aeroporte, duke përfshirë dhe masat në kuadër të luftës kundër terrorizmit.</w:t>
      </w:r>
    </w:p>
    <w:p w:rsidR="004D3172" w:rsidRPr="00905A64" w:rsidRDefault="004D3172" w:rsidP="004D3172">
      <w:pPr>
        <w:pStyle w:val="paragraph"/>
        <w:spacing w:line="276" w:lineRule="auto"/>
        <w:jc w:val="both"/>
        <w:textAlignment w:val="baseline"/>
        <w:rPr>
          <w:b/>
          <w:bCs/>
          <w:lang w:val="sq-AL"/>
        </w:rPr>
      </w:pPr>
      <w:r w:rsidRPr="00905A64">
        <w:rPr>
          <w:b/>
          <w:bCs/>
          <w:lang w:val="sq-AL"/>
        </w:rPr>
        <w:t>Banka e Shqipërisë</w:t>
      </w:r>
    </w:p>
    <w:p w:rsidR="004D3172" w:rsidRPr="004D3172" w:rsidRDefault="004D3172" w:rsidP="004D3172">
      <w:pPr>
        <w:pStyle w:val="paragraph"/>
        <w:spacing w:line="276" w:lineRule="auto"/>
        <w:jc w:val="both"/>
        <w:textAlignment w:val="baseline"/>
        <w:rPr>
          <w:bCs/>
          <w:lang w:val="sq-AL"/>
        </w:rPr>
      </w:pPr>
      <w:r w:rsidRPr="004D3172">
        <w:rPr>
          <w:bCs/>
          <w:lang w:val="sq-AL"/>
        </w:rPr>
        <w:t>Banka e Shqipërisë, në</w:t>
      </w:r>
      <w:r w:rsidR="00905A64">
        <w:rPr>
          <w:bCs/>
          <w:lang w:val="sq-AL"/>
        </w:rPr>
        <w:t xml:space="preserve"> </w:t>
      </w:r>
      <w:r w:rsidRPr="004D3172">
        <w:rPr>
          <w:bCs/>
          <w:lang w:val="sq-AL"/>
        </w:rPr>
        <w:t>kuadër</w:t>
      </w:r>
      <w:r w:rsidR="00905A64">
        <w:rPr>
          <w:bCs/>
          <w:lang w:val="sq-AL"/>
        </w:rPr>
        <w:t xml:space="preserve"> </w:t>
      </w:r>
      <w:r w:rsidRPr="004D3172">
        <w:rPr>
          <w:bCs/>
          <w:lang w:val="sq-AL"/>
        </w:rPr>
        <w:t>të</w:t>
      </w:r>
      <w:r w:rsidR="00905A64">
        <w:rPr>
          <w:bCs/>
          <w:lang w:val="sq-AL"/>
        </w:rPr>
        <w:t xml:space="preserve"> </w:t>
      </w:r>
      <w:r w:rsidRPr="004D3172">
        <w:rPr>
          <w:bCs/>
          <w:lang w:val="sq-AL"/>
        </w:rPr>
        <w:t>ushtrimit</w:t>
      </w:r>
      <w:r w:rsidR="00905A64">
        <w:rPr>
          <w:bCs/>
          <w:lang w:val="sq-AL"/>
        </w:rPr>
        <w:t xml:space="preserve"> </w:t>
      </w:r>
      <w:r w:rsidRPr="004D3172">
        <w:rPr>
          <w:bCs/>
          <w:lang w:val="sq-AL"/>
        </w:rPr>
        <w:t>të</w:t>
      </w:r>
      <w:r w:rsidR="00905A64">
        <w:rPr>
          <w:bCs/>
          <w:lang w:val="sq-AL"/>
        </w:rPr>
        <w:t xml:space="preserve"> </w:t>
      </w:r>
      <w:r w:rsidRPr="004D3172">
        <w:rPr>
          <w:bCs/>
          <w:lang w:val="sq-AL"/>
        </w:rPr>
        <w:t>funks</w:t>
      </w:r>
      <w:r w:rsidR="00905A64">
        <w:rPr>
          <w:bCs/>
          <w:lang w:val="sq-AL"/>
        </w:rPr>
        <w:t xml:space="preserve">ioneve si autoritet mbikëqyrës, </w:t>
      </w:r>
      <w:r w:rsidR="007B344D" w:rsidRPr="007B344D">
        <w:rPr>
          <w:bCs/>
          <w:lang w:val="sq-AL"/>
        </w:rPr>
        <w:t>për subjektet nën juridiksionin e saj</w:t>
      </w:r>
      <w:r w:rsidR="007B344D">
        <w:rPr>
          <w:bCs/>
          <w:lang w:val="sq-AL"/>
        </w:rPr>
        <w:t xml:space="preserve">, </w:t>
      </w:r>
      <w:r w:rsidR="00905A64">
        <w:rPr>
          <w:bCs/>
          <w:lang w:val="sq-AL"/>
        </w:rPr>
        <w:t xml:space="preserve">të </w:t>
      </w:r>
      <w:r w:rsidRPr="004D3172">
        <w:rPr>
          <w:bCs/>
          <w:lang w:val="sq-AL"/>
        </w:rPr>
        <w:t>kontrollojë</w:t>
      </w:r>
      <w:r w:rsidR="00905A64">
        <w:rPr>
          <w:bCs/>
          <w:lang w:val="sq-AL"/>
        </w:rPr>
        <w:t xml:space="preserve"> </w:t>
      </w:r>
      <w:r w:rsidRPr="004D3172">
        <w:rPr>
          <w:bCs/>
          <w:lang w:val="sq-AL"/>
        </w:rPr>
        <w:t>zbatimin e programeve</w:t>
      </w:r>
      <w:r w:rsidR="00905A64">
        <w:rPr>
          <w:bCs/>
          <w:lang w:val="sq-AL"/>
        </w:rPr>
        <w:t xml:space="preserve"> </w:t>
      </w:r>
      <w:r w:rsidRPr="004D3172">
        <w:rPr>
          <w:bCs/>
          <w:lang w:val="sq-AL"/>
        </w:rPr>
        <w:t>të</w:t>
      </w:r>
      <w:r w:rsidR="00905A64">
        <w:rPr>
          <w:bCs/>
          <w:lang w:val="sq-AL"/>
        </w:rPr>
        <w:t xml:space="preserve"> </w:t>
      </w:r>
      <w:r w:rsidRPr="004D3172">
        <w:rPr>
          <w:bCs/>
          <w:lang w:val="sq-AL"/>
        </w:rPr>
        <w:t>luftës</w:t>
      </w:r>
      <w:r w:rsidR="00905A64">
        <w:rPr>
          <w:bCs/>
          <w:lang w:val="sq-AL"/>
        </w:rPr>
        <w:t xml:space="preserve"> </w:t>
      </w:r>
      <w:r w:rsidRPr="004D3172">
        <w:rPr>
          <w:bCs/>
          <w:lang w:val="sq-AL"/>
        </w:rPr>
        <w:t>kundër</w:t>
      </w:r>
      <w:r w:rsidR="00905A64">
        <w:rPr>
          <w:bCs/>
          <w:lang w:val="sq-AL"/>
        </w:rPr>
        <w:t xml:space="preserve"> </w:t>
      </w:r>
      <w:r w:rsidRPr="004D3172">
        <w:rPr>
          <w:bCs/>
          <w:lang w:val="sq-AL"/>
        </w:rPr>
        <w:t>pastrimit</w:t>
      </w:r>
      <w:r w:rsidR="00905A64">
        <w:rPr>
          <w:bCs/>
          <w:lang w:val="sq-AL"/>
        </w:rPr>
        <w:t xml:space="preserve"> </w:t>
      </w:r>
      <w:r w:rsidRPr="004D3172">
        <w:rPr>
          <w:bCs/>
          <w:lang w:val="sq-AL"/>
        </w:rPr>
        <w:t>të</w:t>
      </w:r>
      <w:r w:rsidR="00905A64">
        <w:rPr>
          <w:bCs/>
          <w:lang w:val="sq-AL"/>
        </w:rPr>
        <w:t xml:space="preserve"> </w:t>
      </w:r>
      <w:r w:rsidRPr="004D3172">
        <w:rPr>
          <w:bCs/>
          <w:lang w:val="sq-AL"/>
        </w:rPr>
        <w:t>parave</w:t>
      </w:r>
      <w:r w:rsidR="00905A64">
        <w:rPr>
          <w:bCs/>
          <w:lang w:val="sq-AL"/>
        </w:rPr>
        <w:t xml:space="preserve"> </w:t>
      </w:r>
      <w:r w:rsidRPr="004D3172">
        <w:rPr>
          <w:bCs/>
          <w:lang w:val="sq-AL"/>
        </w:rPr>
        <w:t>dhe</w:t>
      </w:r>
      <w:r w:rsidR="00905A64">
        <w:rPr>
          <w:bCs/>
          <w:lang w:val="sq-AL"/>
        </w:rPr>
        <w:t xml:space="preserve"> </w:t>
      </w:r>
      <w:r w:rsidRPr="004D3172">
        <w:rPr>
          <w:bCs/>
          <w:lang w:val="sq-AL"/>
        </w:rPr>
        <w:t>financimit</w:t>
      </w:r>
      <w:r w:rsidR="00905A64">
        <w:rPr>
          <w:bCs/>
          <w:lang w:val="sq-AL"/>
        </w:rPr>
        <w:t xml:space="preserve"> </w:t>
      </w:r>
      <w:r w:rsidRPr="004D3172">
        <w:rPr>
          <w:bCs/>
          <w:lang w:val="sq-AL"/>
        </w:rPr>
        <w:t>të</w:t>
      </w:r>
      <w:r w:rsidR="00905A64">
        <w:rPr>
          <w:bCs/>
          <w:lang w:val="sq-AL"/>
        </w:rPr>
        <w:t xml:space="preserve"> terrorizmit.</w:t>
      </w:r>
    </w:p>
    <w:p w:rsidR="004D3172" w:rsidRPr="00905A64" w:rsidRDefault="004D3172" w:rsidP="004D3172">
      <w:pPr>
        <w:pStyle w:val="paragraph"/>
        <w:spacing w:line="276" w:lineRule="auto"/>
        <w:jc w:val="both"/>
        <w:textAlignment w:val="baseline"/>
        <w:rPr>
          <w:b/>
          <w:bCs/>
          <w:lang w:val="sq-AL"/>
        </w:rPr>
      </w:pPr>
      <w:r w:rsidRPr="00905A64">
        <w:rPr>
          <w:b/>
          <w:bCs/>
          <w:lang w:val="sq-AL"/>
        </w:rPr>
        <w:t>Ministria e Drejtësisë</w:t>
      </w:r>
    </w:p>
    <w:p w:rsidR="00771B4F" w:rsidRPr="004D3172" w:rsidRDefault="004D3172" w:rsidP="004D3172">
      <w:pPr>
        <w:pStyle w:val="paragraph"/>
        <w:spacing w:before="0" w:beforeAutospacing="0" w:after="0" w:afterAutospacing="0" w:line="276" w:lineRule="auto"/>
        <w:jc w:val="both"/>
        <w:textAlignment w:val="baseline"/>
        <w:rPr>
          <w:bCs/>
          <w:lang w:val="sq-AL"/>
        </w:rPr>
      </w:pPr>
      <w:r w:rsidRPr="004D3172">
        <w:rPr>
          <w:bCs/>
          <w:lang w:val="sq-AL"/>
        </w:rPr>
        <w:t>Ministria e Drejtësisë, nëpërmjet</w:t>
      </w:r>
      <w:r>
        <w:rPr>
          <w:bCs/>
          <w:lang w:val="sq-AL"/>
        </w:rPr>
        <w:t xml:space="preserve"> </w:t>
      </w:r>
      <w:r w:rsidRPr="004D3172">
        <w:rPr>
          <w:bCs/>
          <w:lang w:val="sq-AL"/>
        </w:rPr>
        <w:t>strukturave</w:t>
      </w:r>
      <w:r>
        <w:rPr>
          <w:bCs/>
          <w:lang w:val="sq-AL"/>
        </w:rPr>
        <w:t xml:space="preserve"> </w:t>
      </w:r>
      <w:r w:rsidRPr="004D3172">
        <w:rPr>
          <w:bCs/>
          <w:lang w:val="sq-AL"/>
        </w:rPr>
        <w:t>t</w:t>
      </w:r>
      <w:r w:rsidR="008F0D91">
        <w:rPr>
          <w:bCs/>
          <w:lang w:val="sq-AL"/>
        </w:rPr>
        <w:t>ë</w:t>
      </w:r>
      <w:r>
        <w:rPr>
          <w:bCs/>
          <w:lang w:val="sq-AL"/>
        </w:rPr>
        <w:t xml:space="preserve"> </w:t>
      </w:r>
      <w:r w:rsidRPr="004D3172">
        <w:rPr>
          <w:bCs/>
          <w:lang w:val="sq-AL"/>
        </w:rPr>
        <w:t>saj, siguron</w:t>
      </w:r>
      <w:r>
        <w:rPr>
          <w:bCs/>
          <w:lang w:val="sq-AL"/>
        </w:rPr>
        <w:t xml:space="preserve"> </w:t>
      </w:r>
      <w:r w:rsidRPr="004D3172">
        <w:rPr>
          <w:bCs/>
          <w:lang w:val="sq-AL"/>
        </w:rPr>
        <w:t>bashkëpunimin e nevojshëm</w:t>
      </w:r>
      <w:r>
        <w:rPr>
          <w:bCs/>
          <w:lang w:val="sq-AL"/>
        </w:rPr>
        <w:t xml:space="preserve"> </w:t>
      </w:r>
      <w:r w:rsidRPr="004D3172">
        <w:rPr>
          <w:bCs/>
          <w:lang w:val="sq-AL"/>
        </w:rPr>
        <w:t>mes</w:t>
      </w:r>
      <w:r>
        <w:rPr>
          <w:bCs/>
          <w:lang w:val="sq-AL"/>
        </w:rPr>
        <w:t xml:space="preserve"> </w:t>
      </w:r>
      <w:r w:rsidRPr="004D3172">
        <w:rPr>
          <w:bCs/>
          <w:lang w:val="sq-AL"/>
        </w:rPr>
        <w:t>Prokurorisë, Interpolit</w:t>
      </w:r>
      <w:r>
        <w:rPr>
          <w:bCs/>
          <w:lang w:val="sq-AL"/>
        </w:rPr>
        <w:t xml:space="preserve"> </w:t>
      </w:r>
      <w:r w:rsidRPr="004D3172">
        <w:rPr>
          <w:bCs/>
          <w:lang w:val="sq-AL"/>
        </w:rPr>
        <w:t>dhe</w:t>
      </w:r>
      <w:r>
        <w:rPr>
          <w:bCs/>
          <w:lang w:val="sq-AL"/>
        </w:rPr>
        <w:t xml:space="preserve"> </w:t>
      </w:r>
      <w:r w:rsidRPr="004D3172">
        <w:rPr>
          <w:bCs/>
          <w:lang w:val="sq-AL"/>
        </w:rPr>
        <w:t>autoriteteve</w:t>
      </w:r>
      <w:r>
        <w:rPr>
          <w:bCs/>
          <w:lang w:val="sq-AL"/>
        </w:rPr>
        <w:t xml:space="preserve"> </w:t>
      </w:r>
      <w:r w:rsidRPr="004D3172">
        <w:rPr>
          <w:bCs/>
          <w:lang w:val="sq-AL"/>
        </w:rPr>
        <w:t>të</w:t>
      </w:r>
      <w:r>
        <w:rPr>
          <w:bCs/>
          <w:lang w:val="sq-AL"/>
        </w:rPr>
        <w:t xml:space="preserve"> </w:t>
      </w:r>
      <w:r w:rsidRPr="004D3172">
        <w:rPr>
          <w:bCs/>
          <w:lang w:val="sq-AL"/>
        </w:rPr>
        <w:t>huaja</w:t>
      </w:r>
      <w:r>
        <w:rPr>
          <w:bCs/>
          <w:lang w:val="sq-AL"/>
        </w:rPr>
        <w:t xml:space="preserve"> </w:t>
      </w:r>
      <w:r w:rsidRPr="004D3172">
        <w:rPr>
          <w:bCs/>
          <w:lang w:val="sq-AL"/>
        </w:rPr>
        <w:t>të</w:t>
      </w:r>
      <w:r>
        <w:rPr>
          <w:bCs/>
          <w:lang w:val="sq-AL"/>
        </w:rPr>
        <w:t xml:space="preserve"> </w:t>
      </w:r>
      <w:r w:rsidRPr="004D3172">
        <w:rPr>
          <w:bCs/>
          <w:lang w:val="sq-AL"/>
        </w:rPr>
        <w:t>drejtësisë</w:t>
      </w:r>
      <w:r w:rsidR="00905A64">
        <w:rPr>
          <w:bCs/>
          <w:lang w:val="sq-AL"/>
        </w:rPr>
        <w:t xml:space="preserve"> </w:t>
      </w:r>
      <w:r w:rsidRPr="004D3172">
        <w:rPr>
          <w:bCs/>
          <w:lang w:val="sq-AL"/>
        </w:rPr>
        <w:t>në</w:t>
      </w:r>
      <w:r w:rsidR="00905A64">
        <w:rPr>
          <w:bCs/>
          <w:lang w:val="sq-AL"/>
        </w:rPr>
        <w:t xml:space="preserve"> </w:t>
      </w:r>
      <w:r w:rsidRPr="004D3172">
        <w:rPr>
          <w:bCs/>
          <w:lang w:val="sq-AL"/>
        </w:rPr>
        <w:t>çështje</w:t>
      </w:r>
      <w:r w:rsidR="00905A64">
        <w:rPr>
          <w:bCs/>
          <w:lang w:val="sq-AL"/>
        </w:rPr>
        <w:t xml:space="preserve"> </w:t>
      </w:r>
      <w:r w:rsidRPr="004D3172">
        <w:rPr>
          <w:bCs/>
          <w:lang w:val="sq-AL"/>
        </w:rPr>
        <w:t>që</w:t>
      </w:r>
      <w:r w:rsidR="00905A64">
        <w:rPr>
          <w:bCs/>
          <w:lang w:val="sq-AL"/>
        </w:rPr>
        <w:t xml:space="preserve"> </w:t>
      </w:r>
      <w:r w:rsidRPr="004D3172">
        <w:rPr>
          <w:bCs/>
          <w:lang w:val="sq-AL"/>
        </w:rPr>
        <w:t>lidhen me luftën</w:t>
      </w:r>
      <w:r w:rsidR="00905A64">
        <w:rPr>
          <w:bCs/>
          <w:lang w:val="sq-AL"/>
        </w:rPr>
        <w:t xml:space="preserve"> </w:t>
      </w:r>
      <w:r w:rsidRPr="004D3172">
        <w:rPr>
          <w:bCs/>
          <w:lang w:val="sq-AL"/>
        </w:rPr>
        <w:t>kundër</w:t>
      </w:r>
      <w:r w:rsidR="00905A64">
        <w:rPr>
          <w:bCs/>
          <w:lang w:val="sq-AL"/>
        </w:rPr>
        <w:t xml:space="preserve"> </w:t>
      </w:r>
      <w:r w:rsidRPr="004D3172">
        <w:rPr>
          <w:bCs/>
          <w:lang w:val="sq-AL"/>
        </w:rPr>
        <w:t>krimit</w:t>
      </w:r>
      <w:r w:rsidR="00905A64">
        <w:rPr>
          <w:bCs/>
          <w:lang w:val="sq-AL"/>
        </w:rPr>
        <w:t xml:space="preserve"> </w:t>
      </w:r>
      <w:r w:rsidRPr="004D3172">
        <w:rPr>
          <w:bCs/>
          <w:lang w:val="sq-AL"/>
        </w:rPr>
        <w:t>të</w:t>
      </w:r>
      <w:r w:rsidR="00905A64">
        <w:rPr>
          <w:bCs/>
          <w:lang w:val="sq-AL"/>
        </w:rPr>
        <w:t xml:space="preserve"> </w:t>
      </w:r>
      <w:r w:rsidRPr="004D3172">
        <w:rPr>
          <w:bCs/>
          <w:lang w:val="sq-AL"/>
        </w:rPr>
        <w:t>organizuara</w:t>
      </w:r>
      <w:r w:rsidR="00905A64">
        <w:rPr>
          <w:bCs/>
          <w:lang w:val="sq-AL"/>
        </w:rPr>
        <w:t xml:space="preserve"> </w:t>
      </w:r>
      <w:r w:rsidRPr="004D3172">
        <w:rPr>
          <w:bCs/>
          <w:lang w:val="sq-AL"/>
        </w:rPr>
        <w:t>po</w:t>
      </w:r>
      <w:r w:rsidR="00905A64">
        <w:rPr>
          <w:bCs/>
          <w:lang w:val="sq-AL"/>
        </w:rPr>
        <w:t xml:space="preserve"> </w:t>
      </w:r>
      <w:r w:rsidRPr="004D3172">
        <w:rPr>
          <w:bCs/>
          <w:lang w:val="sq-AL"/>
        </w:rPr>
        <w:t>kundër</w:t>
      </w:r>
      <w:r w:rsidR="00905A64">
        <w:rPr>
          <w:bCs/>
          <w:lang w:val="sq-AL"/>
        </w:rPr>
        <w:t xml:space="preserve"> </w:t>
      </w:r>
      <w:r w:rsidRPr="004D3172">
        <w:rPr>
          <w:bCs/>
          <w:lang w:val="sq-AL"/>
        </w:rPr>
        <w:t>terrorizmit</w:t>
      </w:r>
      <w:r w:rsidR="00905A64">
        <w:rPr>
          <w:bCs/>
          <w:lang w:val="sq-AL"/>
        </w:rPr>
        <w:t xml:space="preserve"> </w:t>
      </w:r>
      <w:r w:rsidRPr="004D3172">
        <w:rPr>
          <w:bCs/>
          <w:lang w:val="sq-AL"/>
        </w:rPr>
        <w:t>dhe</w:t>
      </w:r>
      <w:r w:rsidR="00905A64">
        <w:rPr>
          <w:bCs/>
          <w:lang w:val="sq-AL"/>
        </w:rPr>
        <w:t xml:space="preserve"> </w:t>
      </w:r>
      <w:r w:rsidRPr="004D3172">
        <w:rPr>
          <w:bCs/>
          <w:lang w:val="sq-AL"/>
        </w:rPr>
        <w:t>financimit</w:t>
      </w:r>
      <w:r w:rsidR="00905A64">
        <w:rPr>
          <w:bCs/>
          <w:lang w:val="sq-AL"/>
        </w:rPr>
        <w:t xml:space="preserve"> </w:t>
      </w:r>
      <w:r w:rsidRPr="004D3172">
        <w:rPr>
          <w:bCs/>
          <w:lang w:val="sq-AL"/>
        </w:rPr>
        <w:t>të</w:t>
      </w:r>
      <w:r w:rsidR="00905A64">
        <w:rPr>
          <w:bCs/>
          <w:lang w:val="sq-AL"/>
        </w:rPr>
        <w:t xml:space="preserve"> </w:t>
      </w:r>
      <w:r w:rsidRPr="004D3172">
        <w:rPr>
          <w:bCs/>
          <w:lang w:val="sq-AL"/>
        </w:rPr>
        <w:t>tij, në</w:t>
      </w:r>
      <w:r w:rsidR="00905A64">
        <w:rPr>
          <w:bCs/>
          <w:lang w:val="sq-AL"/>
        </w:rPr>
        <w:t xml:space="preserve"> </w:t>
      </w:r>
      <w:r w:rsidRPr="004D3172">
        <w:rPr>
          <w:bCs/>
          <w:lang w:val="sq-AL"/>
        </w:rPr>
        <w:t>zbatim</w:t>
      </w:r>
      <w:r w:rsidR="00905A64">
        <w:rPr>
          <w:bCs/>
          <w:lang w:val="sq-AL"/>
        </w:rPr>
        <w:t xml:space="preserve"> </w:t>
      </w:r>
      <w:r w:rsidRPr="004D3172">
        <w:rPr>
          <w:bCs/>
          <w:lang w:val="sq-AL"/>
        </w:rPr>
        <w:t>të</w:t>
      </w:r>
      <w:r w:rsidR="00905A64">
        <w:rPr>
          <w:bCs/>
          <w:lang w:val="sq-AL"/>
        </w:rPr>
        <w:t xml:space="preserve"> </w:t>
      </w:r>
      <w:r w:rsidRPr="004D3172">
        <w:rPr>
          <w:bCs/>
          <w:lang w:val="sq-AL"/>
        </w:rPr>
        <w:t>ligjit nr.10193, datë 3.12.2009 “Për</w:t>
      </w:r>
      <w:r w:rsidR="00905A64">
        <w:rPr>
          <w:bCs/>
          <w:lang w:val="sq-AL"/>
        </w:rPr>
        <w:t xml:space="preserve"> </w:t>
      </w:r>
      <w:r w:rsidRPr="004D3172">
        <w:rPr>
          <w:bCs/>
          <w:lang w:val="sq-AL"/>
        </w:rPr>
        <w:t>marrëdhëniet</w:t>
      </w:r>
      <w:r w:rsidR="00905A64">
        <w:rPr>
          <w:bCs/>
          <w:lang w:val="sq-AL"/>
        </w:rPr>
        <w:t xml:space="preserve"> </w:t>
      </w:r>
      <w:r w:rsidRPr="004D3172">
        <w:rPr>
          <w:bCs/>
          <w:lang w:val="sq-AL"/>
        </w:rPr>
        <w:t>juridiksionale me autoritetet e huaja</w:t>
      </w:r>
      <w:r w:rsidR="00905A64">
        <w:rPr>
          <w:bCs/>
          <w:lang w:val="sq-AL"/>
        </w:rPr>
        <w:t xml:space="preserve"> </w:t>
      </w:r>
      <w:r w:rsidRPr="004D3172">
        <w:rPr>
          <w:bCs/>
          <w:lang w:val="sq-AL"/>
        </w:rPr>
        <w:t>në</w:t>
      </w:r>
      <w:r w:rsidR="00905A64">
        <w:rPr>
          <w:bCs/>
          <w:lang w:val="sq-AL"/>
        </w:rPr>
        <w:t xml:space="preserve"> </w:t>
      </w:r>
      <w:r w:rsidRPr="004D3172">
        <w:rPr>
          <w:bCs/>
          <w:lang w:val="sq-AL"/>
        </w:rPr>
        <w:t>çështjet</w:t>
      </w:r>
      <w:r w:rsidR="00905A64">
        <w:rPr>
          <w:bCs/>
          <w:lang w:val="sq-AL"/>
        </w:rPr>
        <w:t xml:space="preserve"> </w:t>
      </w:r>
      <w:r w:rsidRPr="004D3172">
        <w:rPr>
          <w:bCs/>
          <w:lang w:val="sq-AL"/>
        </w:rPr>
        <w:t>penale”.</w:t>
      </w:r>
    </w:p>
    <w:p w:rsidR="00BE3C8B" w:rsidRPr="002C68B4" w:rsidRDefault="00BE3C8B" w:rsidP="00CF79F3">
      <w:pPr>
        <w:spacing w:line="276" w:lineRule="auto"/>
        <w:jc w:val="both"/>
        <w:rPr>
          <w:sz w:val="16"/>
          <w:szCs w:val="16"/>
          <w:lang w:eastAsia="en-GB"/>
        </w:rPr>
      </w:pPr>
    </w:p>
    <w:p w:rsidR="00CF30E9" w:rsidRPr="00B56D31" w:rsidRDefault="005B20D3" w:rsidP="00347EFC">
      <w:pPr>
        <w:pStyle w:val="ListParagraph"/>
        <w:numPr>
          <w:ilvl w:val="1"/>
          <w:numId w:val="27"/>
        </w:numPr>
        <w:spacing w:line="276" w:lineRule="auto"/>
        <w:ind w:left="567" w:hanging="567"/>
        <w:jc w:val="both"/>
        <w:rPr>
          <w:b/>
          <w:color w:val="4F81BD" w:themeColor="accent1"/>
        </w:rPr>
      </w:pPr>
      <w:r w:rsidRPr="00B56D31">
        <w:rPr>
          <w:b/>
          <w:color w:val="4F81BD" w:themeColor="accent1"/>
        </w:rPr>
        <w:t>Arritjet dhe mësimet</w:t>
      </w:r>
    </w:p>
    <w:p w:rsidR="00CF30E9" w:rsidRDefault="00CF30E9" w:rsidP="00CF30E9">
      <w:pPr>
        <w:pStyle w:val="ListParagraph"/>
        <w:spacing w:line="276" w:lineRule="auto"/>
        <w:ind w:left="567"/>
        <w:jc w:val="both"/>
        <w:rPr>
          <w:b/>
          <w:color w:val="000000" w:themeColor="text1"/>
        </w:rPr>
      </w:pPr>
    </w:p>
    <w:p w:rsidR="00CF30E9" w:rsidRPr="00602BC7" w:rsidRDefault="00CF30E9" w:rsidP="00CF30E9">
      <w:pPr>
        <w:spacing w:line="276" w:lineRule="auto"/>
        <w:jc w:val="both"/>
        <w:rPr>
          <w:color w:val="000000" w:themeColor="text1"/>
        </w:rPr>
      </w:pPr>
      <w:r w:rsidRPr="00602BC7">
        <w:rPr>
          <w:color w:val="000000" w:themeColor="text1"/>
        </w:rPr>
        <w:t>Në eksperiencën tonë të promovimit të vlerave të përbashkëta të paqes, dialogut, parandalimit të konflikteve, dhe luftës kundër terrorizmit, ka mbizotëruar ideja e “parandalimit” të dhunës dhe terrorizmit.</w:t>
      </w:r>
    </w:p>
    <w:p w:rsidR="00CF30E9" w:rsidRDefault="00CF30E9" w:rsidP="00CF30E9">
      <w:pPr>
        <w:spacing w:line="276" w:lineRule="auto"/>
        <w:jc w:val="both"/>
        <w:rPr>
          <w:color w:val="000000" w:themeColor="text1"/>
        </w:rPr>
      </w:pPr>
      <w:r w:rsidRPr="00602BC7">
        <w:rPr>
          <w:color w:val="000000" w:themeColor="text1"/>
        </w:rPr>
        <w:t xml:space="preserve">Ndaj në luftën tonë kundër </w:t>
      </w:r>
      <w:r>
        <w:rPr>
          <w:color w:val="000000" w:themeColor="text1"/>
        </w:rPr>
        <w:t>terrorizmit</w:t>
      </w:r>
      <w:r w:rsidRPr="00602BC7">
        <w:rPr>
          <w:color w:val="000000" w:themeColor="text1"/>
        </w:rPr>
        <w:t xml:space="preserve">, </w:t>
      </w:r>
      <w:r>
        <w:rPr>
          <w:color w:val="000000" w:themeColor="text1"/>
        </w:rPr>
        <w:t>si një fenomen i zhvilluar në</w:t>
      </w:r>
      <w:r w:rsidRPr="00602BC7">
        <w:rPr>
          <w:color w:val="000000" w:themeColor="text1"/>
        </w:rPr>
        <w:t xml:space="preserve"> kohë</w:t>
      </w:r>
      <w:r>
        <w:rPr>
          <w:color w:val="000000" w:themeColor="text1"/>
        </w:rPr>
        <w:t>t</w:t>
      </w:r>
      <w:r w:rsidRPr="00602BC7">
        <w:rPr>
          <w:color w:val="000000" w:themeColor="text1"/>
        </w:rPr>
        <w:t xml:space="preserve"> moderne, kemi mbështetur idenë e veprimit të gjithë bashkë, me një qasje gjithëpërfshirëse dhe të balancuar, në nivel global, rajonal dhe kombëtar.</w:t>
      </w:r>
      <w:r>
        <w:rPr>
          <w:color w:val="000000" w:themeColor="text1"/>
        </w:rPr>
        <w:t xml:space="preserve"> </w:t>
      </w:r>
    </w:p>
    <w:p w:rsidR="00CF30E9" w:rsidRDefault="00CF30E9" w:rsidP="00CF30E9">
      <w:pPr>
        <w:spacing w:line="276" w:lineRule="auto"/>
        <w:jc w:val="both"/>
        <w:rPr>
          <w:color w:val="000000" w:themeColor="text1"/>
        </w:rPr>
      </w:pPr>
      <w:r w:rsidRPr="00602BC7">
        <w:rPr>
          <w:color w:val="000000" w:themeColor="text1"/>
        </w:rPr>
        <w:t>Qeveria Shqiptare, e ka vlerësuar luftën kundër terrorizmit si një prioritet kombëtar,  duke qenë ndër vendet e para që në zbatim  të Rezolutës 2178</w:t>
      </w:r>
      <w:r>
        <w:rPr>
          <w:color w:val="000000" w:themeColor="text1"/>
        </w:rPr>
        <w:t xml:space="preserve"> </w:t>
      </w:r>
      <w:r w:rsidRPr="00602BC7">
        <w:rPr>
          <w:color w:val="000000" w:themeColor="text1"/>
        </w:rPr>
        <w:t>(2014) ndërmori hapa konkretë të reflektuara në legjislacionin kombëtar. Duke ndryshuar Kodin e Procedurës Penale, u synua forcimi i aftësisë së adresimit të problemit të luftëtarëve të huaj terroristë, duke e konsideruar të paligjshme dhe të ndëshkueshme pjesëmarrjen, organizmin apo çdo nxitje për pjesëmarrje në veprime ushtarake të një vendi të huaj.</w:t>
      </w:r>
      <w:r>
        <w:rPr>
          <w:color w:val="000000" w:themeColor="text1"/>
        </w:rPr>
        <w:t xml:space="preserve"> </w:t>
      </w:r>
      <w:r w:rsidRPr="00602BC7">
        <w:rPr>
          <w:color w:val="000000" w:themeColor="text1"/>
        </w:rPr>
        <w:t>Të vendosur për të arritur rezultate të prekshme dhe për të treguar progres real, janë marrë masa për rishikimin, forcimin dhe ndryshimin e mekanizmave aktualë të kontrollit të financimit të terrorizmit dhe ngrirjes së aseteve për individë dhe subjekte të përfshirë në aktivitet terrorist.</w:t>
      </w:r>
      <w:r>
        <w:rPr>
          <w:color w:val="000000" w:themeColor="text1"/>
        </w:rPr>
        <w:t xml:space="preserve"> </w:t>
      </w:r>
    </w:p>
    <w:p w:rsidR="00CF30E9" w:rsidRPr="002C68B4" w:rsidRDefault="00CF30E9" w:rsidP="00CF30E9">
      <w:pPr>
        <w:spacing w:line="276" w:lineRule="auto"/>
        <w:jc w:val="both"/>
        <w:rPr>
          <w:color w:val="000000" w:themeColor="text1"/>
        </w:rPr>
      </w:pPr>
      <w:r>
        <w:rPr>
          <w:color w:val="000000" w:themeColor="text1"/>
        </w:rPr>
        <w:t>Bazuar në studimet dhe raportet e riskut</w:t>
      </w:r>
      <w:r w:rsidRPr="00E938E3">
        <w:rPr>
          <w:color w:val="000000" w:themeColor="text1"/>
        </w:rPr>
        <w:t xml:space="preserve"> </w:t>
      </w:r>
      <w:r w:rsidR="007E1BC3">
        <w:rPr>
          <w:color w:val="000000" w:themeColor="text1"/>
        </w:rPr>
        <w:t xml:space="preserve">rezulton se </w:t>
      </w:r>
      <w:r w:rsidRPr="00E938E3">
        <w:rPr>
          <w:color w:val="000000" w:themeColor="text1"/>
        </w:rPr>
        <w:t xml:space="preserve">kërcënimi real prej terrorizmit në Shqipëri është në nivel të ulët </w:t>
      </w:r>
      <w:r w:rsidRPr="002C68B4">
        <w:rPr>
          <w:color w:val="000000" w:themeColor="text1"/>
        </w:rPr>
        <w:t>me përjashtim të disa rasteve kur niveli i kërcënimit është rritur në “</w:t>
      </w:r>
      <w:r>
        <w:rPr>
          <w:color w:val="000000" w:themeColor="text1"/>
        </w:rPr>
        <w:t>mesatar</w:t>
      </w:r>
      <w:r w:rsidRPr="002C68B4">
        <w:rPr>
          <w:color w:val="000000" w:themeColor="text1"/>
        </w:rPr>
        <w:t>”</w:t>
      </w:r>
      <w:r w:rsidRPr="00E938E3">
        <w:rPr>
          <w:color w:val="000000" w:themeColor="text1"/>
        </w:rPr>
        <w:t xml:space="preserve">. Shqipëria nuk ka regjistruar akte </w:t>
      </w:r>
      <w:r w:rsidRPr="00E024CA">
        <w:rPr>
          <w:color w:val="000000" w:themeColor="text1"/>
        </w:rPr>
        <w:t>e viktima terroriste të mirëfillta</w:t>
      </w:r>
      <w:r>
        <w:rPr>
          <w:color w:val="000000" w:themeColor="text1"/>
        </w:rPr>
        <w:t xml:space="preserve"> </w:t>
      </w:r>
      <w:r w:rsidRPr="00E938E3">
        <w:rPr>
          <w:color w:val="000000" w:themeColor="text1"/>
        </w:rPr>
        <w:t>por është prekur nga fenomeni i pjesëmarrjes së luftëtarëve terroristë, zhvendosur së bashku me familjet e tyre në zonat në konflikt. Aktualisht, evidentohen shtetas shqiptarë, kryesisht gra dhe fëmijë, të strehuar në qendrat e pritjes për tu riatdhesuar.</w:t>
      </w:r>
    </w:p>
    <w:p w:rsidR="00CF30E9" w:rsidRPr="002C68B4" w:rsidRDefault="00CF30E9" w:rsidP="00CF30E9">
      <w:pPr>
        <w:spacing w:line="276" w:lineRule="auto"/>
        <w:jc w:val="both"/>
        <w:rPr>
          <w:color w:val="000000" w:themeColor="text1"/>
          <w:lang w:val="it-IT"/>
        </w:rPr>
      </w:pPr>
      <w:r w:rsidRPr="002C68B4">
        <w:rPr>
          <w:color w:val="000000" w:themeColor="text1"/>
          <w:lang w:val="it-IT"/>
        </w:rPr>
        <w:t>Për Policinë e Shtetit, parandalimi dhe lufta kundër terrorizmit mbetet një fushë kyçe për bashkëpunimin operacional dhe shkëmbimin e informacionit me shërbimet antiterror në vendet e rajonit, Itali, Kosovë, Mal i Zi, Maqedoni, me INTERPOL, EUROPOL, Qendrën Europiane Antiterrorizëm,</w:t>
      </w:r>
      <w:r>
        <w:rPr>
          <w:color w:val="000000" w:themeColor="text1"/>
          <w:lang w:val="it-IT"/>
        </w:rPr>
        <w:t xml:space="preserve"> </w:t>
      </w:r>
      <w:r w:rsidRPr="002C68B4">
        <w:rPr>
          <w:color w:val="000000" w:themeColor="text1"/>
          <w:lang w:val="it-IT"/>
        </w:rPr>
        <w:t>Oficerët Ndërlidhës, Qendrën për Verifikimin e Terrorizmit (TSC-SHBA), agjensitë ligjzbatuese dhe shërbimet partnere në BE.</w:t>
      </w:r>
    </w:p>
    <w:p w:rsidR="00CF30E9" w:rsidRDefault="00CF30E9" w:rsidP="00CF30E9">
      <w:pPr>
        <w:spacing w:line="276" w:lineRule="auto"/>
        <w:jc w:val="both"/>
        <w:rPr>
          <w:color w:val="000000" w:themeColor="text1"/>
          <w:lang w:val="it-IT"/>
        </w:rPr>
      </w:pPr>
      <w:r w:rsidRPr="00602BC7">
        <w:rPr>
          <w:color w:val="000000" w:themeColor="text1"/>
          <w:lang w:val="it-IT"/>
        </w:rPr>
        <w:t>Shqipëria ka nënshkruar dhe ratifikuar të gjitha rezolutat, konventat dhe protokollet kundër terrorizmit, të Këshillit të Sigurimit të OKB-së, dhe Protokollin shtesë të Konventës së Këshillit të Europës për Parandalimin e Terrorizmit.</w:t>
      </w:r>
    </w:p>
    <w:p w:rsidR="00CF30E9" w:rsidRPr="00602BC7" w:rsidRDefault="00CF30E9" w:rsidP="00CF30E9">
      <w:pPr>
        <w:spacing w:line="276" w:lineRule="auto"/>
        <w:jc w:val="both"/>
        <w:rPr>
          <w:color w:val="000000" w:themeColor="text1"/>
          <w:lang w:val="it-IT"/>
        </w:rPr>
      </w:pPr>
      <w:r w:rsidRPr="00602BC7">
        <w:rPr>
          <w:color w:val="000000" w:themeColor="text1"/>
          <w:lang w:val="it-IT"/>
        </w:rPr>
        <w:t xml:space="preserve">Shqipëria merr pjesë dhe përfaqësohet me kontribut konkrete në të gjitha aktivitetet, grupet e punës së Koalicionit Global D-ISIS, dhe forumet e organizatave ndërkombëtare, ku Vendet Anëtare shkëmbejnë praktikat më të mira që lidhen me zbatimin e </w:t>
      </w:r>
      <w:r w:rsidRPr="00602BC7">
        <w:rPr>
          <w:color w:val="000000" w:themeColor="text1"/>
          <w:lang w:val="it-IT"/>
        </w:rPr>
        <w:lastRenderedPageBreak/>
        <w:t>Strategjisë Globale të luftës kundër terrorizmit (UNGCTS) të OKB-së dhe Planin e Veprimit të Parandalimit të Ekstremizmit të Dhunshëm</w:t>
      </w:r>
      <w:r w:rsidR="008F0D91">
        <w:rPr>
          <w:color w:val="000000" w:themeColor="text1"/>
          <w:lang w:val="it-IT"/>
        </w:rPr>
        <w:t>.</w:t>
      </w:r>
    </w:p>
    <w:p w:rsidR="00CF30E9" w:rsidRDefault="00CF30E9" w:rsidP="00CF30E9">
      <w:pPr>
        <w:spacing w:line="276" w:lineRule="auto"/>
        <w:jc w:val="both"/>
        <w:rPr>
          <w:color w:val="000000" w:themeColor="text1"/>
          <w:lang w:val="it-IT"/>
        </w:rPr>
      </w:pPr>
      <w:r w:rsidRPr="00602BC7">
        <w:rPr>
          <w:color w:val="000000" w:themeColor="text1"/>
          <w:lang w:val="it-IT"/>
        </w:rPr>
        <w:t>Shqipëria radhitet në ato vende që e kanë mbështeur fuqimisht GCTS dhe Planin e Veprimit, me bindjen se do të shërbente si një udhëzues i suksesshëm në përpjekjet tona të përbashkëta të luftës kundër terrorizmit dhe ekstremizmit të dhunshëm.</w:t>
      </w:r>
    </w:p>
    <w:p w:rsidR="00CF30E9" w:rsidRPr="00602BC7" w:rsidRDefault="00CF30E9" w:rsidP="00CF30E9">
      <w:pPr>
        <w:spacing w:line="276" w:lineRule="auto"/>
        <w:jc w:val="both"/>
        <w:rPr>
          <w:color w:val="000000"/>
          <w:lang w:val="sv-SE" w:eastAsia="en-GB"/>
        </w:rPr>
      </w:pPr>
      <w:r w:rsidRPr="00602BC7">
        <w:rPr>
          <w:color w:val="000000"/>
          <w:lang w:val="sv-SE" w:eastAsia="en-GB"/>
        </w:rPr>
        <w:t xml:space="preserve">Në zbatim edhe të </w:t>
      </w:r>
      <w:r w:rsidR="00736E8A">
        <w:rPr>
          <w:color w:val="000000"/>
          <w:lang w:val="sv-SE" w:eastAsia="en-GB"/>
        </w:rPr>
        <w:t>kërkesave të këtij Plan Veprimi</w:t>
      </w:r>
      <w:r w:rsidRPr="00602BC7">
        <w:rPr>
          <w:color w:val="000000"/>
          <w:lang w:val="sv-SE" w:eastAsia="en-GB"/>
        </w:rPr>
        <w:t xml:space="preserve"> edhe planet tona kombëtare duhet të parashikojnë hapa konkrete në fusha prioritare si:</w:t>
      </w:r>
    </w:p>
    <w:p w:rsidR="00CF30E9" w:rsidRPr="00602BC7" w:rsidRDefault="00CF30E9" w:rsidP="00347EFC">
      <w:pPr>
        <w:pStyle w:val="ListParagraph"/>
        <w:numPr>
          <w:ilvl w:val="0"/>
          <w:numId w:val="6"/>
        </w:numPr>
        <w:spacing w:line="276" w:lineRule="auto"/>
        <w:jc w:val="both"/>
        <w:rPr>
          <w:color w:val="000000"/>
          <w:lang w:val="en-GB" w:eastAsia="en-GB"/>
        </w:rPr>
      </w:pPr>
      <w:r w:rsidRPr="00602BC7">
        <w:rPr>
          <w:color w:val="000000"/>
          <w:lang w:val="en-GB" w:eastAsia="en-GB"/>
        </w:rPr>
        <w:t>Dialogu dhe parandalimi i konflikteve</w:t>
      </w:r>
      <w:r>
        <w:rPr>
          <w:color w:val="000000"/>
          <w:lang w:val="en-GB" w:eastAsia="en-GB"/>
        </w:rPr>
        <w:t>;</w:t>
      </w:r>
    </w:p>
    <w:p w:rsidR="00CF30E9" w:rsidRPr="00602BC7" w:rsidRDefault="00CF30E9" w:rsidP="00347EFC">
      <w:pPr>
        <w:pStyle w:val="ListParagraph"/>
        <w:numPr>
          <w:ilvl w:val="0"/>
          <w:numId w:val="6"/>
        </w:numPr>
        <w:spacing w:line="276" w:lineRule="auto"/>
        <w:jc w:val="both"/>
        <w:rPr>
          <w:color w:val="000000"/>
          <w:lang w:val="en-GB" w:eastAsia="en-GB"/>
        </w:rPr>
      </w:pPr>
      <w:r w:rsidRPr="00602BC7">
        <w:rPr>
          <w:color w:val="000000"/>
          <w:lang w:val="en-GB" w:eastAsia="en-GB"/>
        </w:rPr>
        <w:t>Forcimi i qeverisjes së mirë, respektimit të të drejtave të njeriut dhe forcimit të shtetit ligjor</w:t>
      </w:r>
      <w:r>
        <w:rPr>
          <w:color w:val="000000"/>
          <w:lang w:val="en-GB" w:eastAsia="en-GB"/>
        </w:rPr>
        <w:t>;</w:t>
      </w:r>
    </w:p>
    <w:p w:rsidR="00CF30E9" w:rsidRPr="00602BC7" w:rsidRDefault="00CF30E9" w:rsidP="00347EFC">
      <w:pPr>
        <w:pStyle w:val="ListParagraph"/>
        <w:numPr>
          <w:ilvl w:val="0"/>
          <w:numId w:val="6"/>
        </w:numPr>
        <w:spacing w:line="276" w:lineRule="auto"/>
        <w:jc w:val="both"/>
        <w:rPr>
          <w:color w:val="000000"/>
          <w:lang w:val="en-GB" w:eastAsia="en-GB"/>
        </w:rPr>
      </w:pPr>
      <w:r w:rsidRPr="00602BC7">
        <w:rPr>
          <w:color w:val="000000"/>
          <w:lang w:val="en-GB" w:eastAsia="en-GB"/>
        </w:rPr>
        <w:t>Pjesëmarrja e të rinjve</w:t>
      </w:r>
      <w:r>
        <w:rPr>
          <w:color w:val="000000"/>
          <w:lang w:val="en-GB" w:eastAsia="en-GB"/>
        </w:rPr>
        <w:t>;</w:t>
      </w:r>
    </w:p>
    <w:p w:rsidR="00CF30E9" w:rsidRPr="00602BC7" w:rsidRDefault="00CF30E9" w:rsidP="00347EFC">
      <w:pPr>
        <w:pStyle w:val="ListParagraph"/>
        <w:numPr>
          <w:ilvl w:val="0"/>
          <w:numId w:val="6"/>
        </w:numPr>
        <w:spacing w:line="276" w:lineRule="auto"/>
        <w:jc w:val="both"/>
        <w:rPr>
          <w:color w:val="000000"/>
          <w:lang w:val="it-IT" w:eastAsia="en-GB"/>
        </w:rPr>
      </w:pPr>
      <w:r w:rsidRPr="00602BC7">
        <w:rPr>
          <w:color w:val="000000"/>
          <w:lang w:val="it-IT" w:eastAsia="en-GB"/>
        </w:rPr>
        <w:t>Barazia gjinore dhe forcimi i rolit të grave</w:t>
      </w:r>
      <w:r>
        <w:rPr>
          <w:color w:val="000000"/>
          <w:lang w:val="it-IT" w:eastAsia="en-GB"/>
        </w:rPr>
        <w:t>;</w:t>
      </w:r>
    </w:p>
    <w:p w:rsidR="00CF30E9" w:rsidRDefault="00CF30E9" w:rsidP="00347EFC">
      <w:pPr>
        <w:pStyle w:val="ListParagraph"/>
        <w:numPr>
          <w:ilvl w:val="0"/>
          <w:numId w:val="6"/>
        </w:numPr>
        <w:spacing w:line="276" w:lineRule="auto"/>
        <w:jc w:val="both"/>
        <w:rPr>
          <w:color w:val="000000"/>
          <w:lang w:val="en-GB" w:eastAsia="en-GB"/>
        </w:rPr>
      </w:pPr>
      <w:r w:rsidRPr="00602BC7">
        <w:rPr>
          <w:color w:val="000000"/>
          <w:lang w:val="en-GB" w:eastAsia="en-GB"/>
        </w:rPr>
        <w:t>Komunikimi strategjik në internet dhe median sociale, etj</w:t>
      </w:r>
      <w:r>
        <w:rPr>
          <w:color w:val="000000"/>
          <w:lang w:val="en-GB" w:eastAsia="en-GB"/>
        </w:rPr>
        <w:t>;</w:t>
      </w:r>
    </w:p>
    <w:p w:rsidR="00CF30E9" w:rsidRDefault="00CF30E9" w:rsidP="00CF30E9">
      <w:pPr>
        <w:spacing w:line="276" w:lineRule="auto"/>
        <w:jc w:val="both"/>
        <w:rPr>
          <w:color w:val="000000"/>
          <w:lang w:val="en-GB" w:eastAsia="en-GB"/>
        </w:rPr>
      </w:pPr>
    </w:p>
    <w:p w:rsidR="00CF30E9" w:rsidRPr="00602BC7" w:rsidRDefault="00CF30E9" w:rsidP="00CF30E9">
      <w:pPr>
        <w:spacing w:line="276" w:lineRule="auto"/>
        <w:jc w:val="both"/>
        <w:rPr>
          <w:color w:val="000000"/>
          <w:lang w:val="en-GB" w:eastAsia="en-GB"/>
        </w:rPr>
      </w:pPr>
      <w:r>
        <w:rPr>
          <w:color w:val="000000"/>
          <w:lang w:val="en-GB" w:eastAsia="en-GB"/>
        </w:rPr>
        <w:t xml:space="preserve">Shqipëria ka </w:t>
      </w:r>
      <w:r w:rsidRPr="00602BC7">
        <w:rPr>
          <w:color w:val="000000"/>
          <w:lang w:val="en-GB" w:eastAsia="en-GB"/>
        </w:rPr>
        <w:t xml:space="preserve">ofruar kontributin </w:t>
      </w:r>
      <w:r>
        <w:rPr>
          <w:color w:val="000000"/>
          <w:lang w:val="en-GB" w:eastAsia="en-GB"/>
        </w:rPr>
        <w:t>e saj</w:t>
      </w:r>
      <w:r w:rsidRPr="00602BC7">
        <w:rPr>
          <w:color w:val="000000"/>
          <w:lang w:val="en-GB" w:eastAsia="en-GB"/>
        </w:rPr>
        <w:t xml:space="preserve"> në realizimin e Platformës Rajonale të luftës kundër Radikalizmit dhe Ekstremizmit të Dhunshëm dhe fenomenit të Luftëtarëve të Huaj Terroristë, në Europën Juglindore, të Këshillit të Bashkëpunimit Rajonal (RCC).</w:t>
      </w:r>
    </w:p>
    <w:p w:rsidR="00CF30E9" w:rsidRPr="002C68B4" w:rsidRDefault="00CF30E9" w:rsidP="00CF30E9">
      <w:pPr>
        <w:spacing w:line="276" w:lineRule="auto"/>
        <w:jc w:val="both"/>
        <w:rPr>
          <w:color w:val="000000" w:themeColor="text1"/>
          <w:sz w:val="16"/>
          <w:szCs w:val="16"/>
          <w:lang w:val="it-IT"/>
        </w:rPr>
      </w:pPr>
    </w:p>
    <w:p w:rsidR="00CF30E9" w:rsidRPr="00602BC7" w:rsidRDefault="00CF30E9" w:rsidP="00CF30E9">
      <w:pPr>
        <w:spacing w:line="276" w:lineRule="auto"/>
        <w:jc w:val="both"/>
        <w:rPr>
          <w:color w:val="000000" w:themeColor="text1"/>
        </w:rPr>
      </w:pPr>
      <w:r w:rsidRPr="00602BC7">
        <w:rPr>
          <w:color w:val="000000" w:themeColor="text1"/>
        </w:rPr>
        <w:t>Strategjia e BE-së kundër terrorizmit dhe Plani i Përbashkët i Veprimit Kundër Terrorizmit në Ballkanin Perëndimor, nënshkruar nga BE dhe të gjithë partnerët e Ballkanit Perëndimor, në Tetor 2018, është dokumenti kryesor politik në këtë fushë.</w:t>
      </w:r>
    </w:p>
    <w:p w:rsidR="00CF30E9" w:rsidRDefault="00CF30E9" w:rsidP="00CF30E9">
      <w:pPr>
        <w:spacing w:line="276" w:lineRule="auto"/>
        <w:jc w:val="both"/>
        <w:rPr>
          <w:color w:val="000000" w:themeColor="text1"/>
        </w:rPr>
      </w:pPr>
      <w:r w:rsidRPr="00602BC7">
        <w:rPr>
          <w:color w:val="000000" w:themeColor="text1"/>
        </w:rPr>
        <w:t xml:space="preserve">Ky plan ka si objektiv shkëmbimin efektiv të informacionit dhe bashkëpunimin operacional mes vendeve të Ballkanit Perëndimor dhe agjencive ligjzbatuese të BE. </w:t>
      </w:r>
    </w:p>
    <w:p w:rsidR="00CF30E9" w:rsidRDefault="00CF30E9" w:rsidP="00CF30E9">
      <w:pPr>
        <w:spacing w:line="276" w:lineRule="auto"/>
        <w:jc w:val="both"/>
        <w:rPr>
          <w:color w:val="000000" w:themeColor="text1"/>
        </w:rPr>
      </w:pPr>
    </w:p>
    <w:p w:rsidR="00CF30E9" w:rsidRPr="002C68B4" w:rsidRDefault="00CF30E9" w:rsidP="00CF30E9">
      <w:pPr>
        <w:spacing w:line="276" w:lineRule="auto"/>
        <w:jc w:val="both"/>
        <w:rPr>
          <w:color w:val="000000" w:themeColor="text1"/>
        </w:rPr>
      </w:pPr>
      <w:r w:rsidRPr="002C68B4">
        <w:rPr>
          <w:color w:val="000000" w:themeColor="text1"/>
        </w:rPr>
        <w:t>Angazhimi kryesor i strukturave të luftës kundër terrorizmit në kuadër të prioriteteve të Qeverisë, mbetet zbatimi i detyrimeve që rrjedhin</w:t>
      </w:r>
      <w:r w:rsidRPr="002C68B4">
        <w:rPr>
          <w:bCs/>
          <w:color w:val="000000" w:themeColor="text1"/>
        </w:rPr>
        <w:t xml:space="preserve"> nga Strategji</w:t>
      </w:r>
      <w:r>
        <w:rPr>
          <w:bCs/>
          <w:color w:val="000000" w:themeColor="text1"/>
        </w:rPr>
        <w:t>a</w:t>
      </w:r>
      <w:r w:rsidRPr="002C68B4">
        <w:rPr>
          <w:bCs/>
          <w:color w:val="000000" w:themeColor="text1"/>
        </w:rPr>
        <w:t xml:space="preserve"> e BE-së kundër terror</w:t>
      </w:r>
      <w:r>
        <w:rPr>
          <w:bCs/>
          <w:color w:val="000000" w:themeColor="text1"/>
        </w:rPr>
        <w:t>i</w:t>
      </w:r>
      <w:r w:rsidRPr="002C68B4">
        <w:rPr>
          <w:bCs/>
          <w:color w:val="000000" w:themeColor="text1"/>
        </w:rPr>
        <w:t>zmit</w:t>
      </w:r>
      <w:r w:rsidRPr="002C68B4">
        <w:rPr>
          <w:color w:val="000000" w:themeColor="text1"/>
        </w:rPr>
        <w:t xml:space="preserve"> si dhe nga Plani i Përbashkët i Veprimit kundër terrorizmit në Ballkanin Perëndimor.</w:t>
      </w:r>
    </w:p>
    <w:p w:rsidR="00CF30E9" w:rsidRPr="002C68B4" w:rsidRDefault="00CF30E9" w:rsidP="00CF30E9">
      <w:pPr>
        <w:spacing w:line="276" w:lineRule="auto"/>
        <w:jc w:val="both"/>
        <w:rPr>
          <w:color w:val="000000" w:themeColor="text1"/>
          <w:sz w:val="16"/>
          <w:szCs w:val="16"/>
        </w:rPr>
      </w:pPr>
    </w:p>
    <w:p w:rsidR="00CF30E9" w:rsidRPr="002C68B4" w:rsidRDefault="00CF30E9" w:rsidP="00CF30E9">
      <w:pPr>
        <w:spacing w:line="276" w:lineRule="auto"/>
        <w:jc w:val="both"/>
        <w:rPr>
          <w:color w:val="000000" w:themeColor="text1"/>
        </w:rPr>
      </w:pPr>
      <w:r w:rsidRPr="002C68B4">
        <w:rPr>
          <w:color w:val="000000" w:themeColor="text1"/>
        </w:rPr>
        <w:t>Në këtë kuadër në 9 Tetor 2019, midis Shqipërisë dhe KE, u firmos marrëveshja mbi veprimet parësore që do ndjekë Shqipëria gjatë viteve 2019 – 2020, për secilin nga pesë objektivat e përcaktuara në Planin e Përbashkët të Veprimit kundër terrorizmit në BP.</w:t>
      </w:r>
    </w:p>
    <w:p w:rsidR="00CF30E9" w:rsidRPr="002C68B4" w:rsidRDefault="00CF30E9" w:rsidP="00CF30E9">
      <w:pPr>
        <w:spacing w:line="276" w:lineRule="auto"/>
        <w:jc w:val="both"/>
        <w:rPr>
          <w:color w:val="000000" w:themeColor="text1"/>
          <w:sz w:val="16"/>
          <w:szCs w:val="16"/>
        </w:rPr>
      </w:pPr>
    </w:p>
    <w:p w:rsidR="00CF30E9" w:rsidRPr="002C68B4" w:rsidRDefault="00CF30E9" w:rsidP="00CF30E9">
      <w:pPr>
        <w:spacing w:line="276" w:lineRule="auto"/>
        <w:jc w:val="both"/>
        <w:rPr>
          <w:color w:val="000000" w:themeColor="text1"/>
        </w:rPr>
      </w:pPr>
      <w:r w:rsidRPr="002C68B4">
        <w:rPr>
          <w:color w:val="000000" w:themeColor="text1"/>
        </w:rPr>
        <w:t>Për të siguruar përparimin në zbatimin e Planit të Përbashkët të Veprimit, është parashikuar që të përmirësohe</w:t>
      </w:r>
      <w:r>
        <w:rPr>
          <w:color w:val="000000" w:themeColor="text1"/>
        </w:rPr>
        <w:t>t</w:t>
      </w:r>
      <w:r w:rsidRPr="002C68B4">
        <w:rPr>
          <w:color w:val="000000" w:themeColor="text1"/>
        </w:rPr>
        <w:t xml:space="preserve"> rregullisht kjo marrëveshje dhe të përfshijë veprime të mëtejshme parësore, të cilat do të jenë të nevojshme të zbatohen në kuadër të Planit të Përbashkët të Veprimit.</w:t>
      </w:r>
    </w:p>
    <w:p w:rsidR="00CF30E9" w:rsidRPr="002C68B4" w:rsidRDefault="00CF30E9" w:rsidP="00CF30E9">
      <w:pPr>
        <w:spacing w:line="276" w:lineRule="auto"/>
        <w:jc w:val="both"/>
        <w:rPr>
          <w:color w:val="000000" w:themeColor="text1"/>
          <w:sz w:val="16"/>
          <w:szCs w:val="16"/>
        </w:rPr>
      </w:pPr>
    </w:p>
    <w:p w:rsidR="00CF30E9" w:rsidRPr="002C68B4" w:rsidRDefault="00CF30E9" w:rsidP="00CF30E9">
      <w:pPr>
        <w:spacing w:line="276" w:lineRule="auto"/>
        <w:jc w:val="both"/>
        <w:rPr>
          <w:color w:val="000000" w:themeColor="text1"/>
          <w:lang w:val="it-IT"/>
        </w:rPr>
      </w:pPr>
      <w:r w:rsidRPr="002C68B4">
        <w:rPr>
          <w:color w:val="000000" w:themeColor="text1"/>
          <w:lang w:val="it-IT"/>
        </w:rPr>
        <w:t>Strukurat e antiterrorit tashmë ka</w:t>
      </w:r>
      <w:r>
        <w:rPr>
          <w:color w:val="000000" w:themeColor="text1"/>
          <w:lang w:val="it-IT"/>
        </w:rPr>
        <w:t xml:space="preserve">në kapacitetet operacionale, logjistikën e nevojshme </w:t>
      </w:r>
      <w:r w:rsidRPr="002C68B4">
        <w:rPr>
          <w:color w:val="000000" w:themeColor="text1"/>
          <w:lang w:val="it-IT"/>
        </w:rPr>
        <w:t>për kryerjen e operacioneve speciale të cilat ndihmojnë në parandalimin dhe goditjen e veprave penale me karakter terrorist</w:t>
      </w:r>
      <w:r>
        <w:rPr>
          <w:color w:val="000000" w:themeColor="text1"/>
          <w:lang w:val="it-IT"/>
        </w:rPr>
        <w:t xml:space="preserve"> por në këtë drejtim ka nevojë për investime dhe mbështetje të vazhdueshme në përshtatje me zhvillimit teknologjike dhe dinamikat e zhvillimit të kërcënimeve terroriste. </w:t>
      </w:r>
      <w:r w:rsidRPr="002C68B4">
        <w:rPr>
          <w:color w:val="000000" w:themeColor="text1"/>
          <w:lang w:val="it-IT"/>
        </w:rPr>
        <w:t xml:space="preserve">Njëkohësisht po punohet për përsosjen e mëtejshme të këtyre kapaciteteve në bashkëpunim me </w:t>
      </w:r>
      <w:r>
        <w:rPr>
          <w:color w:val="000000" w:themeColor="text1"/>
          <w:lang w:val="it-IT"/>
        </w:rPr>
        <w:t>m</w:t>
      </w:r>
      <w:r w:rsidRPr="002C68B4">
        <w:rPr>
          <w:color w:val="000000" w:themeColor="text1"/>
          <w:lang w:val="it-IT"/>
        </w:rPr>
        <w:t>isionet policore të atashuara prej vitesh në vendin tonë si PAMECA V dhe ICITAP.</w:t>
      </w:r>
    </w:p>
    <w:p w:rsidR="00CF30E9" w:rsidRPr="002C68B4" w:rsidRDefault="00CF30E9" w:rsidP="00CF30E9">
      <w:pPr>
        <w:spacing w:line="276" w:lineRule="auto"/>
        <w:jc w:val="both"/>
        <w:rPr>
          <w:color w:val="000000" w:themeColor="text1"/>
          <w:lang w:eastAsia="sq-AL"/>
        </w:rPr>
      </w:pPr>
      <w:r w:rsidRPr="002C68B4">
        <w:rPr>
          <w:color w:val="000000" w:themeColor="text1"/>
          <w:lang w:eastAsia="sq-AL"/>
        </w:rPr>
        <w:t>Në vazhdimësi janë kryer trajnime duke rritur kapacitetet e duhura profesionale  dhe logjistike të të gjithë strukturave për të përballuar me sukses situatat e ndryshme që janë objekt i punës së tyre në fushën kundër terrorizmit.</w:t>
      </w:r>
    </w:p>
    <w:p w:rsidR="00CF30E9" w:rsidRPr="002C68B4" w:rsidRDefault="00CF30E9" w:rsidP="00CF30E9">
      <w:pPr>
        <w:spacing w:line="276" w:lineRule="auto"/>
        <w:jc w:val="both"/>
        <w:rPr>
          <w:color w:val="000000" w:themeColor="text1"/>
          <w:sz w:val="16"/>
          <w:szCs w:val="16"/>
          <w:lang w:val="it-IT"/>
        </w:rPr>
      </w:pPr>
    </w:p>
    <w:p w:rsidR="00CF30E9" w:rsidRPr="002C68B4" w:rsidRDefault="00CF30E9" w:rsidP="00CF30E9">
      <w:pPr>
        <w:spacing w:line="276" w:lineRule="auto"/>
        <w:jc w:val="both"/>
        <w:rPr>
          <w:color w:val="000000" w:themeColor="text1"/>
          <w:lang w:val="it-IT"/>
        </w:rPr>
      </w:pPr>
      <w:r w:rsidRPr="002C68B4">
        <w:rPr>
          <w:color w:val="000000" w:themeColor="text1"/>
          <w:lang w:val="it-IT"/>
        </w:rPr>
        <w:lastRenderedPageBreak/>
        <w:t>Vendi ynë  ka bërë analizën totale dhe nen për nen të legjislacionit për luftën kundër terrorizmit dhe po punon për përputhjen plotësisht të Kuadrit Ligjor për Luftën Kundër Terrorizmit dhe parandalimin e Ekstremizmit të Dhunshëm, me “Acquis” të BE.</w:t>
      </w:r>
    </w:p>
    <w:p w:rsidR="00CF30E9" w:rsidRPr="002C68B4" w:rsidRDefault="00CF30E9" w:rsidP="00CF30E9">
      <w:pPr>
        <w:spacing w:line="276" w:lineRule="auto"/>
        <w:jc w:val="both"/>
        <w:rPr>
          <w:color w:val="000000" w:themeColor="text1"/>
          <w:sz w:val="16"/>
          <w:szCs w:val="16"/>
          <w:lang w:val="it-IT"/>
        </w:rPr>
      </w:pPr>
    </w:p>
    <w:p w:rsidR="00CF30E9" w:rsidRDefault="00CF30E9" w:rsidP="00CF30E9">
      <w:pPr>
        <w:spacing w:line="276" w:lineRule="auto"/>
        <w:jc w:val="both"/>
        <w:rPr>
          <w:color w:val="000000" w:themeColor="text1"/>
        </w:rPr>
      </w:pPr>
      <w:r w:rsidRPr="002C68B4">
        <w:rPr>
          <w:color w:val="000000" w:themeColor="text1"/>
        </w:rPr>
        <w:t xml:space="preserve">Në </w:t>
      </w:r>
      <w:r>
        <w:rPr>
          <w:color w:val="000000" w:themeColor="text1"/>
        </w:rPr>
        <w:t>funksion</w:t>
      </w:r>
      <w:r w:rsidRPr="002C68B4">
        <w:rPr>
          <w:color w:val="000000" w:themeColor="text1"/>
        </w:rPr>
        <w:t xml:space="preserve"> të strukturave antiterror është krijuar Njësia për Verifikimin e Terrorizmit dhe Sigurinë, e cila shërben për shkëmbimin e informacioneve me Q</w:t>
      </w:r>
      <w:r w:rsidR="00736E8A">
        <w:rPr>
          <w:color w:val="000000" w:themeColor="text1"/>
        </w:rPr>
        <w:t>e</w:t>
      </w:r>
      <w:r w:rsidRPr="002C68B4">
        <w:rPr>
          <w:color w:val="000000" w:themeColor="text1"/>
        </w:rPr>
        <w:t>ndrën Ndërkombëtare  Kundër Terro</w:t>
      </w:r>
      <w:r w:rsidR="00736E8A">
        <w:rPr>
          <w:color w:val="000000" w:themeColor="text1"/>
        </w:rPr>
        <w:t>r</w:t>
      </w:r>
      <w:r w:rsidRPr="002C68B4">
        <w:rPr>
          <w:color w:val="000000" w:themeColor="text1"/>
        </w:rPr>
        <w:t>izmit (TSC) dhe me Qendrën Europiane Kundër Terrorizmit (ECTC) në Europol, për verifikimin e shtetasve shqiptarë dhe të huaj të përfshirë/lidhur në veprimtari terroriste, si dhe njësia për Hetimin e Financimit të Terrorizmit, bazuar kjo edhe në rekomandimet e bëra nga MONEYVAL.</w:t>
      </w:r>
    </w:p>
    <w:p w:rsidR="00CF30E9" w:rsidRDefault="00CF30E9" w:rsidP="00CF30E9">
      <w:pPr>
        <w:spacing w:line="276" w:lineRule="auto"/>
        <w:jc w:val="both"/>
        <w:rPr>
          <w:color w:val="000000" w:themeColor="text1"/>
        </w:rPr>
      </w:pPr>
    </w:p>
    <w:p w:rsidR="00CF30E9" w:rsidRPr="00E938E3" w:rsidRDefault="00CF30E9" w:rsidP="00CF30E9">
      <w:pPr>
        <w:spacing w:line="276" w:lineRule="auto"/>
        <w:jc w:val="both"/>
        <w:rPr>
          <w:color w:val="000000" w:themeColor="text1"/>
        </w:rPr>
      </w:pPr>
      <w:r w:rsidRPr="00E938E3">
        <w:rPr>
          <w:color w:val="000000" w:themeColor="text1"/>
        </w:rPr>
        <w:t>Duke qenë se ashpërsimi i masave ligjore pengon por nuk el</w:t>
      </w:r>
      <w:r w:rsidR="00736E8A">
        <w:rPr>
          <w:color w:val="000000" w:themeColor="text1"/>
        </w:rPr>
        <w:t>e</w:t>
      </w:r>
      <w:r w:rsidRPr="00E938E3">
        <w:rPr>
          <w:color w:val="000000" w:themeColor="text1"/>
        </w:rPr>
        <w:t>minon fenomenin, çështja e ndalimit të pjesëmarrjes së qytetarëve shqiptarë në konflikte të huaja</w:t>
      </w:r>
      <w:r w:rsidR="007E1BC3">
        <w:rPr>
          <w:color w:val="000000" w:themeColor="text1"/>
        </w:rPr>
        <w:t xml:space="preserve"> </w:t>
      </w:r>
      <w:r w:rsidRPr="00E938E3">
        <w:rPr>
          <w:color w:val="000000" w:themeColor="text1"/>
        </w:rPr>
        <w:t>është synuar të trajtohet në rrënjët e problemit, që janë mungesa e kohezionit social, zhvillimi ekonomik, mangësitë në fushën e edukimit në zonat e thella rurale, të cilat përbëjnë shtysën dhe motivin për radikalizim.</w:t>
      </w:r>
    </w:p>
    <w:p w:rsidR="00CF30E9" w:rsidRPr="00E938E3" w:rsidRDefault="00CF30E9" w:rsidP="00CF30E9">
      <w:pPr>
        <w:spacing w:line="276" w:lineRule="auto"/>
        <w:jc w:val="both"/>
        <w:rPr>
          <w:color w:val="000000" w:themeColor="text1"/>
        </w:rPr>
      </w:pPr>
      <w:r w:rsidRPr="00E938E3">
        <w:rPr>
          <w:color w:val="000000" w:themeColor="text1"/>
        </w:rPr>
        <w:t xml:space="preserve"> </w:t>
      </w:r>
    </w:p>
    <w:p w:rsidR="00CF30E9" w:rsidRPr="00E938E3" w:rsidRDefault="00736E8A" w:rsidP="00CF30E9">
      <w:pPr>
        <w:spacing w:line="276" w:lineRule="auto"/>
        <w:jc w:val="both"/>
        <w:rPr>
          <w:color w:val="000000" w:themeColor="text1"/>
        </w:rPr>
      </w:pPr>
      <w:r>
        <w:rPr>
          <w:color w:val="000000" w:themeColor="text1"/>
        </w:rPr>
        <w:t>M</w:t>
      </w:r>
      <w:r w:rsidR="00CF30E9" w:rsidRPr="00E938E3">
        <w:rPr>
          <w:color w:val="000000" w:themeColor="text1"/>
        </w:rPr>
        <w:t>e rëndësi të theksohet se, masat e marra nga Shqipëria respektojnë parimet themelore të mbrojtjes së të drejtave të njeriut, veçanërisht ato të lirisë së shprehjes dhe informacionit.</w:t>
      </w:r>
    </w:p>
    <w:p w:rsidR="00CF30E9" w:rsidRPr="00E938E3" w:rsidRDefault="00CF30E9" w:rsidP="00CF30E9">
      <w:pPr>
        <w:spacing w:line="276" w:lineRule="auto"/>
        <w:jc w:val="both"/>
        <w:rPr>
          <w:color w:val="000000" w:themeColor="text1"/>
        </w:rPr>
      </w:pPr>
      <w:r w:rsidRPr="00E938E3">
        <w:rPr>
          <w:color w:val="000000" w:themeColor="text1"/>
        </w:rPr>
        <w:t xml:space="preserve"> </w:t>
      </w:r>
    </w:p>
    <w:p w:rsidR="00CF30E9" w:rsidRPr="00E938E3" w:rsidRDefault="00CF30E9" w:rsidP="00CF30E9">
      <w:pPr>
        <w:spacing w:line="276" w:lineRule="auto"/>
        <w:jc w:val="both"/>
        <w:rPr>
          <w:color w:val="000000" w:themeColor="text1"/>
        </w:rPr>
      </w:pPr>
      <w:r w:rsidRPr="00E938E3">
        <w:rPr>
          <w:color w:val="000000" w:themeColor="text1"/>
        </w:rPr>
        <w:t xml:space="preserve">Për kriminalizimin dhe ndëshkimin e terrorizmit, strukturat e specializuara të luftës kundër terrorizmit, në vazhdimësi e kanë trajtuar e ndjekur fenomenin e </w:t>
      </w:r>
      <w:r>
        <w:rPr>
          <w:color w:val="000000" w:themeColor="text1"/>
        </w:rPr>
        <w:t>luftëtarëve të huaj terroristë dhe j</w:t>
      </w:r>
      <w:r w:rsidRPr="00E938E3">
        <w:rPr>
          <w:color w:val="000000" w:themeColor="text1"/>
        </w:rPr>
        <w:t>anë zhvilluar hetime për individë organizatorë, financues dhe pjesëmarrës në konflikte jashtë vendit.</w:t>
      </w:r>
    </w:p>
    <w:p w:rsidR="00CF30E9" w:rsidRPr="00E938E3" w:rsidRDefault="00CF30E9" w:rsidP="00CF30E9">
      <w:pPr>
        <w:spacing w:line="276" w:lineRule="auto"/>
        <w:jc w:val="both"/>
        <w:rPr>
          <w:color w:val="000000" w:themeColor="text1"/>
        </w:rPr>
      </w:pPr>
    </w:p>
    <w:p w:rsidR="00CF30E9" w:rsidRDefault="00CF30E9" w:rsidP="00CF30E9">
      <w:pPr>
        <w:spacing w:line="276" w:lineRule="auto"/>
        <w:jc w:val="both"/>
        <w:rPr>
          <w:color w:val="000000" w:themeColor="text1"/>
        </w:rPr>
      </w:pPr>
      <w:r>
        <w:rPr>
          <w:color w:val="000000" w:themeColor="text1"/>
        </w:rPr>
        <w:t>Krijimi dhe zhvillimi</w:t>
      </w:r>
      <w:r w:rsidRPr="00E938E3">
        <w:rPr>
          <w:color w:val="000000" w:themeColor="text1"/>
        </w:rPr>
        <w:t xml:space="preserve"> </w:t>
      </w:r>
      <w:r>
        <w:rPr>
          <w:color w:val="000000" w:themeColor="text1"/>
        </w:rPr>
        <w:t>i</w:t>
      </w:r>
      <w:r w:rsidRPr="00E938E3">
        <w:rPr>
          <w:color w:val="000000" w:themeColor="text1"/>
        </w:rPr>
        <w:t xml:space="preserve"> një rrjeti rajonal të sigurisë, në funksion të forcimit të kapaciteteve të shkëmbimit të informacionit ndërmjet vendeve të rajonit për çështje që kanë të bëjmë me luftën kundër terro</w:t>
      </w:r>
      <w:r>
        <w:rPr>
          <w:color w:val="000000" w:themeColor="text1"/>
        </w:rPr>
        <w:t xml:space="preserve">rizmit dhe krimit të organizuar janë konsideruar me shumë rëndësi. </w:t>
      </w:r>
    </w:p>
    <w:p w:rsidR="00CF30E9" w:rsidRPr="00E938E3" w:rsidRDefault="00CF30E9" w:rsidP="00CF30E9">
      <w:pPr>
        <w:spacing w:line="276" w:lineRule="auto"/>
        <w:jc w:val="both"/>
        <w:rPr>
          <w:color w:val="000000" w:themeColor="text1"/>
        </w:rPr>
      </w:pPr>
      <w:r>
        <w:rPr>
          <w:color w:val="000000" w:themeColor="text1"/>
        </w:rPr>
        <w:t xml:space="preserve">Shqipëria ka </w:t>
      </w:r>
      <w:r w:rsidRPr="00E938E3">
        <w:rPr>
          <w:color w:val="000000" w:themeColor="text1"/>
        </w:rPr>
        <w:t>nënshkruar dhe po zbaton 21 marrëveshje bashkëpunimi me vende të rajonit, Europës dhe SHBA-të, në fushën e sigurisë dhe shkëmbimit të informacionit për verifikimin dhe luftën kundër terrorizmit</w:t>
      </w:r>
    </w:p>
    <w:p w:rsidR="00CF30E9" w:rsidRPr="00E938E3" w:rsidRDefault="00CF30E9" w:rsidP="00CF30E9">
      <w:pPr>
        <w:spacing w:line="276" w:lineRule="auto"/>
        <w:jc w:val="both"/>
        <w:rPr>
          <w:color w:val="000000" w:themeColor="text1"/>
        </w:rPr>
      </w:pPr>
      <w:r w:rsidRPr="00E938E3">
        <w:rPr>
          <w:color w:val="000000" w:themeColor="text1"/>
        </w:rPr>
        <w:t xml:space="preserve"> </w:t>
      </w:r>
    </w:p>
    <w:p w:rsidR="00CF30E9" w:rsidRPr="00E938E3" w:rsidRDefault="00CF30E9" w:rsidP="00CF30E9">
      <w:pPr>
        <w:spacing w:line="276" w:lineRule="auto"/>
        <w:jc w:val="both"/>
        <w:rPr>
          <w:color w:val="000000" w:themeColor="text1"/>
        </w:rPr>
      </w:pPr>
      <w:r w:rsidRPr="00E938E3">
        <w:rPr>
          <w:color w:val="000000" w:themeColor="text1"/>
        </w:rPr>
        <w:t>Në luftën kundër terrorizmit dhe ekstremizmit të dhunshëm, zhvillimi i strategjive gjithëpërfshirëse në nivel kombëtar, është thelbësor, jo vetëm për luftën kundër radikalizmit dhe rekrutimit, por edhe për të vlerësuar siç duhet dhe mundësinë e riintegrimit.</w:t>
      </w:r>
    </w:p>
    <w:p w:rsidR="00CF30E9" w:rsidRPr="00E938E3" w:rsidRDefault="00CF30E9" w:rsidP="00CF30E9">
      <w:pPr>
        <w:spacing w:line="276" w:lineRule="auto"/>
        <w:jc w:val="both"/>
        <w:rPr>
          <w:color w:val="000000" w:themeColor="text1"/>
        </w:rPr>
      </w:pPr>
    </w:p>
    <w:p w:rsidR="00CF30E9" w:rsidRPr="00E938E3" w:rsidRDefault="00CF30E9" w:rsidP="00CF30E9">
      <w:pPr>
        <w:spacing w:line="276" w:lineRule="auto"/>
        <w:jc w:val="both"/>
        <w:rPr>
          <w:color w:val="000000" w:themeColor="text1"/>
        </w:rPr>
      </w:pPr>
      <w:r w:rsidRPr="00E938E3">
        <w:rPr>
          <w:color w:val="000000" w:themeColor="text1"/>
        </w:rPr>
        <w:t xml:space="preserve">Duke synuar gjithnjë parandalimin, dhe bashkërendimin e përpjekjeve globale të luftës kundër terrorizmit dhe ekstremizmit të dhunshëm, </w:t>
      </w:r>
      <w:r>
        <w:rPr>
          <w:color w:val="000000" w:themeColor="text1"/>
        </w:rPr>
        <w:t>institucionet shqiptare e kanë</w:t>
      </w:r>
      <w:r w:rsidRPr="00E938E3">
        <w:rPr>
          <w:color w:val="000000" w:themeColor="text1"/>
        </w:rPr>
        <w:t xml:space="preserve"> mbështe</w:t>
      </w:r>
      <w:r>
        <w:rPr>
          <w:color w:val="000000" w:themeColor="text1"/>
        </w:rPr>
        <w:t>tur</w:t>
      </w:r>
      <w:r w:rsidRPr="00E938E3">
        <w:rPr>
          <w:color w:val="000000" w:themeColor="text1"/>
        </w:rPr>
        <w:t xml:space="preserve"> suksesin e veprimit në pasurinë e vlerave dhe traditave tona kombëtare e fetare dhe në hartimin e zbatimin e paketave të posaçme strategjike, sociale, politike, ligjore, edukative dhe ekonomike.</w:t>
      </w:r>
    </w:p>
    <w:p w:rsidR="00CF30E9" w:rsidRPr="00E938E3" w:rsidRDefault="00CF30E9" w:rsidP="00CF30E9">
      <w:pPr>
        <w:spacing w:line="276" w:lineRule="auto"/>
        <w:jc w:val="both"/>
        <w:rPr>
          <w:color w:val="000000" w:themeColor="text1"/>
        </w:rPr>
      </w:pPr>
      <w:r>
        <w:rPr>
          <w:color w:val="000000" w:themeColor="text1"/>
        </w:rPr>
        <w:t xml:space="preserve"> </w:t>
      </w:r>
    </w:p>
    <w:p w:rsidR="00CF30E9" w:rsidRPr="00E938E3" w:rsidRDefault="00CF30E9" w:rsidP="00CF30E9">
      <w:pPr>
        <w:spacing w:line="276" w:lineRule="auto"/>
        <w:jc w:val="both"/>
        <w:rPr>
          <w:color w:val="000000" w:themeColor="text1"/>
        </w:rPr>
      </w:pPr>
      <w:r w:rsidRPr="00E938E3">
        <w:rPr>
          <w:color w:val="000000" w:themeColor="text1"/>
        </w:rPr>
        <w:t>Për të mundësuar mbështetjen e viktimave të terrorizmit, në bashkëpunim me vendet partnere dhe agjencitë e inteligjencës, Shqipëria ka marrë masat e kontrollit të kufirit, pritjes dhe intervistimit të të kthyerve potencialë në pikat e kalimit në kufi, mbledhjes dhe shkëmbimit të të dhënave me Interpol dhe partnerët strategjikë, për identifikimin në terren dhe kryerjen e procesit të riatdhesimit të tyre.</w:t>
      </w:r>
    </w:p>
    <w:p w:rsidR="00CF30E9" w:rsidRPr="00E938E3" w:rsidRDefault="00CF30E9" w:rsidP="00CF30E9">
      <w:pPr>
        <w:spacing w:line="276" w:lineRule="auto"/>
        <w:jc w:val="both"/>
        <w:rPr>
          <w:color w:val="000000" w:themeColor="text1"/>
        </w:rPr>
      </w:pPr>
    </w:p>
    <w:p w:rsidR="00CF30E9" w:rsidRPr="00E938E3" w:rsidRDefault="00CF30E9" w:rsidP="00CF30E9">
      <w:pPr>
        <w:spacing w:line="276" w:lineRule="auto"/>
        <w:jc w:val="both"/>
        <w:rPr>
          <w:color w:val="000000" w:themeColor="text1"/>
        </w:rPr>
      </w:pPr>
      <w:r w:rsidRPr="00E938E3">
        <w:rPr>
          <w:color w:val="000000" w:themeColor="text1"/>
        </w:rPr>
        <w:t>Aktualisht, veçanërisht në këtë kontekst, do të tregohet vëmendje e shtuar për të vënë në jetë politika efikase  shtetërore, jo vetëm për hetimin dhe çuarjen përpara drejtësisë, por edhe për riatdhesimin, rehabilitimin dhe riintegrimin e  qytetarëve shqiptarë dhe familjarëve të tyre, që u bashkuan me kauzën e ISIL dhe kanë marrë pjesë në konfliktin në Siri.</w:t>
      </w:r>
    </w:p>
    <w:p w:rsidR="00CF30E9" w:rsidRPr="00E938E3" w:rsidRDefault="00CF30E9" w:rsidP="00CF30E9">
      <w:pPr>
        <w:spacing w:line="276" w:lineRule="auto"/>
        <w:jc w:val="both"/>
        <w:rPr>
          <w:color w:val="000000" w:themeColor="text1"/>
        </w:rPr>
      </w:pPr>
      <w:r w:rsidRPr="00E938E3">
        <w:rPr>
          <w:color w:val="000000" w:themeColor="text1"/>
        </w:rPr>
        <w:lastRenderedPageBreak/>
        <w:t xml:space="preserve"> </w:t>
      </w:r>
    </w:p>
    <w:p w:rsidR="00CF30E9" w:rsidRPr="00E938E3" w:rsidRDefault="00CF30E9" w:rsidP="00CF30E9">
      <w:pPr>
        <w:spacing w:line="276" w:lineRule="auto"/>
        <w:jc w:val="both"/>
        <w:rPr>
          <w:color w:val="000000" w:themeColor="text1"/>
        </w:rPr>
      </w:pPr>
      <w:r w:rsidRPr="00E938E3">
        <w:rPr>
          <w:color w:val="000000" w:themeColor="text1"/>
        </w:rPr>
        <w:t>Me zbatimin e masave e politikave të parandalimit të rrezikut terrorist, Shqipëria nuk është përballur me akte e viktima terroriste të mirëfillta, por si përmendur edhe më lart, me fenomenin e luftëtarëve të huaj terroristë, të shoqëruar edhe me gra e fëmijë, në zonat në konflikt në  Siri/lrak, duke u përballur këta të fundit  me tmerrin e luftës dhe humbjen e prindërve dhe të afërmve të tyre.</w:t>
      </w:r>
    </w:p>
    <w:p w:rsidR="00CF30E9" w:rsidRPr="00E938E3" w:rsidRDefault="00CF30E9" w:rsidP="00CF30E9">
      <w:pPr>
        <w:spacing w:line="276" w:lineRule="auto"/>
        <w:jc w:val="both"/>
        <w:rPr>
          <w:color w:val="000000" w:themeColor="text1"/>
        </w:rPr>
      </w:pPr>
      <w:r w:rsidRPr="00E938E3">
        <w:rPr>
          <w:color w:val="000000" w:themeColor="text1"/>
        </w:rPr>
        <w:t xml:space="preserve"> </w:t>
      </w:r>
    </w:p>
    <w:p w:rsidR="00CF30E9" w:rsidRPr="00E938E3" w:rsidRDefault="00CF30E9" w:rsidP="00CF30E9">
      <w:pPr>
        <w:spacing w:line="276" w:lineRule="auto"/>
        <w:jc w:val="both"/>
        <w:rPr>
          <w:color w:val="000000" w:themeColor="text1"/>
        </w:rPr>
      </w:pPr>
      <w:r w:rsidRPr="00E938E3">
        <w:rPr>
          <w:color w:val="000000" w:themeColor="text1"/>
        </w:rPr>
        <w:t>Përmes Urdhrit Nr.169, datë 01.11.2018, të Kryeministrit është hartuar një Plan Ndërinstitucional  Veprimi ”Për pritjen dhe trajtimin e shtetasve shqiptarë që kthehen nga zonat e konfliktit në Siri dhe Irak”, ku për të gjitha institucionet shqiptare parashikohen detyra konkrete, për asistencë mjekësore, psikologjike, sociale, ekonomike, si dhe ngritjen e kapaciteteve logjistike e njerëzore për pritjen, shoqërimin, si dhe masat për rehabilitimin dhe riintegrimin e tyre.</w:t>
      </w:r>
    </w:p>
    <w:p w:rsidR="00CF30E9" w:rsidRPr="002C68B4" w:rsidRDefault="00CF30E9" w:rsidP="00CF30E9">
      <w:pPr>
        <w:spacing w:line="276" w:lineRule="auto"/>
        <w:jc w:val="both"/>
        <w:rPr>
          <w:color w:val="000000" w:themeColor="text1"/>
          <w:sz w:val="16"/>
          <w:szCs w:val="16"/>
          <w:lang w:val="it-IT"/>
        </w:rPr>
      </w:pPr>
    </w:p>
    <w:p w:rsidR="00CF30E9" w:rsidRPr="002C68B4" w:rsidRDefault="00CF30E9" w:rsidP="00CF30E9">
      <w:pPr>
        <w:spacing w:line="276" w:lineRule="auto"/>
        <w:jc w:val="both"/>
        <w:rPr>
          <w:color w:val="000000" w:themeColor="text1"/>
        </w:rPr>
      </w:pPr>
      <w:r w:rsidRPr="002C68B4">
        <w:rPr>
          <w:color w:val="000000" w:themeColor="text1"/>
        </w:rPr>
        <w:t>Republika e Shqipërisë, përveç se është sfiduar me ekstremizmin me bazë fetare ballafaqohet edhe me forma tjera, siç janë ato me motive nacionaliste për të arritur qëllime të caktuara  politike. Si pasojë e indoktrinimit nga ideologjitë esktremiste, qoftë ato nacionaliste apo fetare, një numër i caktuar i shtetasve shqiptarë kanë përfunduar në zonat e konfliktit , në radhët e organizatave terroriste.</w:t>
      </w:r>
    </w:p>
    <w:p w:rsidR="00CF30E9" w:rsidRPr="002C68B4" w:rsidRDefault="00CF30E9" w:rsidP="00CF30E9">
      <w:pPr>
        <w:spacing w:line="276" w:lineRule="auto"/>
        <w:jc w:val="both"/>
        <w:rPr>
          <w:color w:val="000000" w:themeColor="text1"/>
          <w:sz w:val="16"/>
          <w:szCs w:val="16"/>
        </w:rPr>
      </w:pPr>
    </w:p>
    <w:p w:rsidR="00CF30E9" w:rsidRPr="002C68B4" w:rsidRDefault="00CF30E9" w:rsidP="00CF30E9">
      <w:pPr>
        <w:spacing w:line="276" w:lineRule="auto"/>
        <w:jc w:val="both"/>
        <w:rPr>
          <w:color w:val="000000" w:themeColor="text1"/>
        </w:rPr>
      </w:pPr>
      <w:r w:rsidRPr="002C68B4">
        <w:rPr>
          <w:color w:val="000000" w:themeColor="text1"/>
        </w:rPr>
        <w:t>Ndër kërcënimet kryesore vazhdon të mbetet ekstremizmi me bazë fetare, si rezultat i indoktrinimit me ideologji ekstremiste islamiste të importuara në Shqipëri nga vendet e Lindjes së Mesme. Pasojat nga këto ideologji tashmë janë evidente, duke filluar nga: bashkimi i dhjetra shtetasve Shqiptarë në zonat e konfliktit në radhët e organizatave terroriste. Disa prej tyre tashmë të vrarë, familje që vazhdojnë të mbesin në zonat e konfliktit, tendencë për përhapjen e ideologjive ekstremiste të dhunshme, krijimin e pengesës të mos tolerancës, si dhe ajo që është më shqetësuese rritjen e kërcënimeve për sulme terroriste.</w:t>
      </w:r>
    </w:p>
    <w:p w:rsidR="00CF30E9" w:rsidRPr="002C68B4" w:rsidRDefault="00CF30E9" w:rsidP="00CF30E9">
      <w:pPr>
        <w:spacing w:line="276" w:lineRule="auto"/>
        <w:jc w:val="both"/>
        <w:rPr>
          <w:color w:val="000000" w:themeColor="text1"/>
          <w:sz w:val="16"/>
          <w:szCs w:val="16"/>
        </w:rPr>
      </w:pPr>
    </w:p>
    <w:p w:rsidR="00CF30E9" w:rsidRDefault="00CF30E9" w:rsidP="00CF30E9">
      <w:pPr>
        <w:spacing w:line="276" w:lineRule="auto"/>
        <w:jc w:val="both"/>
        <w:rPr>
          <w:color w:val="000000" w:themeColor="text1"/>
        </w:rPr>
      </w:pPr>
      <w:r w:rsidRPr="002C68B4">
        <w:rPr>
          <w:color w:val="000000" w:themeColor="text1"/>
        </w:rPr>
        <w:t xml:space="preserve">Ekstremizmi me bazë fetare në rajon, ka filluar të përhapet në vitet 90. Në Shqipëri ka filluar po në këtë periudhë </w:t>
      </w:r>
      <w:r w:rsidR="00D74B57">
        <w:rPr>
          <w:color w:val="000000" w:themeColor="text1"/>
        </w:rPr>
        <w:t xml:space="preserve">përhapja e ideve dhe propagandës fetare </w:t>
      </w:r>
      <w:r w:rsidRPr="002C68B4">
        <w:rPr>
          <w:color w:val="000000" w:themeColor="text1"/>
        </w:rPr>
        <w:t xml:space="preserve">nga </w:t>
      </w:r>
      <w:r w:rsidR="00385D28">
        <w:rPr>
          <w:color w:val="000000" w:themeColor="text1"/>
        </w:rPr>
        <w:t>individë të ardhur</w:t>
      </w:r>
      <w:r w:rsidR="00D74B57">
        <w:rPr>
          <w:color w:val="000000" w:themeColor="text1"/>
        </w:rPr>
        <w:t xml:space="preserve"> nga</w:t>
      </w:r>
      <w:r w:rsidR="00385D28">
        <w:rPr>
          <w:color w:val="000000" w:themeColor="text1"/>
        </w:rPr>
        <w:t xml:space="preserve"> </w:t>
      </w:r>
      <w:r w:rsidRPr="002C68B4">
        <w:rPr>
          <w:color w:val="000000" w:themeColor="text1"/>
        </w:rPr>
        <w:t>vende</w:t>
      </w:r>
      <w:r w:rsidR="00D74B57">
        <w:rPr>
          <w:color w:val="000000" w:themeColor="text1"/>
        </w:rPr>
        <w:t>t</w:t>
      </w:r>
      <w:r w:rsidRPr="002C68B4">
        <w:rPr>
          <w:color w:val="000000" w:themeColor="text1"/>
        </w:rPr>
        <w:t xml:space="preserve"> </w:t>
      </w:r>
      <w:r w:rsidR="00D74B57">
        <w:rPr>
          <w:color w:val="000000" w:themeColor="text1"/>
        </w:rPr>
        <w:t>e</w:t>
      </w:r>
      <w:r w:rsidRPr="002C68B4">
        <w:rPr>
          <w:color w:val="000000" w:themeColor="text1"/>
        </w:rPr>
        <w:t xml:space="preserve"> Lindjes së Mesme me radikalizëm të theksuar. Kët</w:t>
      </w:r>
      <w:r w:rsidR="00D74B57">
        <w:rPr>
          <w:color w:val="000000" w:themeColor="text1"/>
        </w:rPr>
        <w:t>a</w:t>
      </w:r>
      <w:r w:rsidRPr="002C68B4">
        <w:rPr>
          <w:color w:val="000000" w:themeColor="text1"/>
        </w:rPr>
        <w:t xml:space="preserve"> </w:t>
      </w:r>
      <w:r w:rsidR="005A550F">
        <w:rPr>
          <w:color w:val="000000" w:themeColor="text1"/>
        </w:rPr>
        <w:t xml:space="preserve">individë të anëtarësuar ose angazhuar edhe në organizata fetare ose humanitare </w:t>
      </w:r>
      <w:r w:rsidRPr="002C68B4">
        <w:rPr>
          <w:color w:val="000000" w:themeColor="text1"/>
        </w:rPr>
        <w:t xml:space="preserve">duke përfituar nga ndjeshmëria e një pjese të popullatës në gjendje të rëndë ekonomike dhe sociale, kanë përhapur doktrinat dhe ideologjitë radikale me bazë fetare, të bazuara në </w:t>
      </w:r>
      <w:r w:rsidR="007E1BC3">
        <w:rPr>
          <w:color w:val="000000" w:themeColor="text1"/>
        </w:rPr>
        <w:t>mos</w:t>
      </w:r>
      <w:r w:rsidRPr="002C68B4">
        <w:rPr>
          <w:color w:val="000000" w:themeColor="text1"/>
        </w:rPr>
        <w:t xml:space="preserve"> tolerancë, ndarje, urrejtje, si dhe kundërshtim të sistemit dhe vlerave demokratike përmes promovimit të islamit radikal. </w:t>
      </w:r>
    </w:p>
    <w:p w:rsidR="00CF30E9" w:rsidRPr="002C68B4" w:rsidRDefault="00CF30E9" w:rsidP="00CF30E9">
      <w:pPr>
        <w:spacing w:line="276" w:lineRule="auto"/>
        <w:jc w:val="both"/>
        <w:rPr>
          <w:color w:val="000000" w:themeColor="text1"/>
        </w:rPr>
      </w:pPr>
    </w:p>
    <w:p w:rsidR="00CF30E9" w:rsidRPr="002C68B4" w:rsidRDefault="007E1BC3" w:rsidP="00CF30E9">
      <w:pPr>
        <w:spacing w:line="276" w:lineRule="auto"/>
        <w:jc w:val="both"/>
        <w:rPr>
          <w:color w:val="000000" w:themeColor="text1"/>
        </w:rPr>
      </w:pPr>
      <w:r>
        <w:rPr>
          <w:color w:val="000000" w:themeColor="text1"/>
        </w:rPr>
        <w:t>P</w:t>
      </w:r>
      <w:r w:rsidR="00CF30E9" w:rsidRPr="002C68B4">
        <w:rPr>
          <w:color w:val="000000" w:themeColor="text1"/>
        </w:rPr>
        <w:t xml:space="preserve">ropaganda përmes internetit është shfrytëzuar në masë të madhe nga ekstremistët për përhapjen e ideologjive të tyre. </w:t>
      </w:r>
    </w:p>
    <w:p w:rsidR="00CF30E9" w:rsidRPr="002C68B4" w:rsidRDefault="00CF30E9" w:rsidP="00CF30E9">
      <w:pPr>
        <w:spacing w:line="276" w:lineRule="auto"/>
        <w:jc w:val="both"/>
        <w:rPr>
          <w:color w:val="000000" w:themeColor="text1"/>
          <w:sz w:val="16"/>
          <w:szCs w:val="16"/>
        </w:rPr>
      </w:pPr>
    </w:p>
    <w:p w:rsidR="00CF30E9" w:rsidRPr="002C68B4" w:rsidRDefault="00CF30E9" w:rsidP="00CF30E9">
      <w:pPr>
        <w:spacing w:line="276" w:lineRule="auto"/>
        <w:jc w:val="both"/>
        <w:rPr>
          <w:color w:val="000000" w:themeColor="text1"/>
          <w:kern w:val="28"/>
        </w:rPr>
      </w:pPr>
      <w:r w:rsidRPr="002C68B4">
        <w:rPr>
          <w:color w:val="000000" w:themeColor="text1"/>
          <w:kern w:val="28"/>
        </w:rPr>
        <w:t xml:space="preserve">Pavarësisht kundërshtimit të vazhdueshëm dhe rezistencës ndaj këtyre ideologjive, pjesë të caktuara të shoqërisë që ishin më të cënueshme, të gjendur të ekspozuar ndaj këtyre ideologjive, kanë rënë viktimë e tyre duke vazhduar thellimin në ekstremizëm dhe radikalizëm. </w:t>
      </w:r>
    </w:p>
    <w:p w:rsidR="00CF30E9" w:rsidRPr="002C68B4" w:rsidRDefault="00CF30E9" w:rsidP="00CF30E9">
      <w:pPr>
        <w:spacing w:line="276" w:lineRule="auto"/>
        <w:jc w:val="both"/>
        <w:rPr>
          <w:color w:val="000000" w:themeColor="text1"/>
          <w:kern w:val="28"/>
          <w:sz w:val="16"/>
          <w:szCs w:val="16"/>
        </w:rPr>
      </w:pPr>
    </w:p>
    <w:p w:rsidR="00CF30E9" w:rsidRPr="002C68B4" w:rsidRDefault="00CF30E9" w:rsidP="00CF30E9">
      <w:pPr>
        <w:spacing w:line="276" w:lineRule="auto"/>
        <w:jc w:val="both"/>
        <w:rPr>
          <w:color w:val="000000" w:themeColor="text1"/>
          <w:kern w:val="28"/>
        </w:rPr>
      </w:pPr>
      <w:r w:rsidRPr="002C68B4">
        <w:rPr>
          <w:color w:val="000000" w:themeColor="text1"/>
          <w:kern w:val="28"/>
        </w:rPr>
        <w:t>Më tej prirjet globale në aspektin e ekstremizmit, si dhe fillimi i konflikteve në Lindje</w:t>
      </w:r>
      <w:r w:rsidR="00385D28">
        <w:rPr>
          <w:color w:val="000000" w:themeColor="text1"/>
          <w:kern w:val="28"/>
        </w:rPr>
        <w:t>n</w:t>
      </w:r>
      <w:r w:rsidRPr="002C68B4">
        <w:rPr>
          <w:color w:val="000000" w:themeColor="text1"/>
          <w:kern w:val="28"/>
        </w:rPr>
        <w:t xml:space="preserve"> </w:t>
      </w:r>
      <w:r w:rsidR="00385D28">
        <w:rPr>
          <w:color w:val="000000" w:themeColor="text1"/>
          <w:kern w:val="28"/>
        </w:rPr>
        <w:t>e</w:t>
      </w:r>
      <w:r w:rsidRPr="002C68B4">
        <w:rPr>
          <w:color w:val="000000" w:themeColor="text1"/>
          <w:kern w:val="28"/>
        </w:rPr>
        <w:t xml:space="preserve"> Mesme, veçanërisht në Siri dhe Irak, ku u konsoliduan grupet dhe organizatat terroriste, është shfrytëzuar si moment për radikalizim të theksuar dhe këto konflikte u shndërruan në një fushë veprimi për luftëtarët e huaj terrorist</w:t>
      </w:r>
      <w:r>
        <w:rPr>
          <w:color w:val="000000" w:themeColor="text1"/>
          <w:kern w:val="28"/>
        </w:rPr>
        <w:t>ë</w:t>
      </w:r>
      <w:r w:rsidRPr="002C68B4">
        <w:rPr>
          <w:color w:val="000000" w:themeColor="text1"/>
          <w:kern w:val="28"/>
        </w:rPr>
        <w:t xml:space="preserve"> nga gjitha Evropa dhe më gjerë, duke përfshirë edhe Republikën e Shqipërisë. </w:t>
      </w:r>
    </w:p>
    <w:p w:rsidR="00CF30E9" w:rsidRPr="002C68B4" w:rsidRDefault="00CF30E9" w:rsidP="00CF30E9">
      <w:pPr>
        <w:spacing w:line="276" w:lineRule="auto"/>
        <w:jc w:val="both"/>
        <w:rPr>
          <w:color w:val="000000" w:themeColor="text1"/>
          <w:kern w:val="28"/>
          <w:sz w:val="16"/>
          <w:szCs w:val="16"/>
        </w:rPr>
      </w:pPr>
    </w:p>
    <w:p w:rsidR="00CF30E9" w:rsidRPr="002C68B4" w:rsidRDefault="00CF30E9" w:rsidP="00CF30E9">
      <w:pPr>
        <w:spacing w:line="276" w:lineRule="auto"/>
        <w:jc w:val="both"/>
        <w:rPr>
          <w:color w:val="000000" w:themeColor="text1"/>
        </w:rPr>
      </w:pPr>
      <w:r w:rsidRPr="002C68B4">
        <w:rPr>
          <w:color w:val="000000" w:themeColor="text1"/>
        </w:rPr>
        <w:t>Si rezultat i bashkimit të këtyre shtetasve shqiptar</w:t>
      </w:r>
      <w:r w:rsidR="005A550F">
        <w:rPr>
          <w:color w:val="000000" w:themeColor="text1"/>
        </w:rPr>
        <w:t>ë</w:t>
      </w:r>
      <w:r w:rsidRPr="002C68B4">
        <w:rPr>
          <w:color w:val="000000" w:themeColor="text1"/>
        </w:rPr>
        <w:t xml:space="preserve"> në organizata terroriste janë shënuar edhe thirrje publike nga ana e tyre për sulme terroriste në Shqipëri dhe rajon, por edhe janë shënuar tentativa për kryerjen e akteve terroriste të </w:t>
      </w:r>
      <w:r w:rsidR="007E1BC3">
        <w:rPr>
          <w:color w:val="000000" w:themeColor="text1"/>
        </w:rPr>
        <w:t>paranda</w:t>
      </w:r>
      <w:r w:rsidRPr="002C68B4">
        <w:rPr>
          <w:color w:val="000000" w:themeColor="text1"/>
        </w:rPr>
        <w:t xml:space="preserve">luara nga institucionet e sigurisë në Shqipëri. </w:t>
      </w:r>
    </w:p>
    <w:p w:rsidR="00CF30E9" w:rsidRPr="002C68B4" w:rsidRDefault="00CF30E9" w:rsidP="00CF30E9">
      <w:pPr>
        <w:spacing w:after="200" w:line="276" w:lineRule="auto"/>
        <w:jc w:val="both"/>
        <w:rPr>
          <w:color w:val="000000" w:themeColor="text1"/>
        </w:rPr>
      </w:pPr>
      <w:r w:rsidRPr="002C68B4">
        <w:rPr>
          <w:color w:val="000000" w:themeColor="text1"/>
        </w:rPr>
        <w:lastRenderedPageBreak/>
        <w:t xml:space="preserve">Me gjithë faktin që organizatat terroriste janë duke humbur territor dhe kontroll në vatrat e krizës, në aspektin ideologjik ato vazhdojnë të kenë mbështetje dhe të shtrijnë ndikimin në vende tjera, duke përfshirë edhe rajonin tonë dhe më gjerë. </w:t>
      </w:r>
    </w:p>
    <w:p w:rsidR="00CF30E9" w:rsidRPr="002C68B4" w:rsidRDefault="00CF30E9" w:rsidP="00CF30E9">
      <w:pPr>
        <w:spacing w:line="276" w:lineRule="auto"/>
        <w:jc w:val="both"/>
        <w:rPr>
          <w:color w:val="000000" w:themeColor="text1"/>
        </w:rPr>
      </w:pPr>
      <w:r w:rsidRPr="002C68B4">
        <w:rPr>
          <w:color w:val="000000" w:themeColor="text1"/>
        </w:rPr>
        <w:t xml:space="preserve">Rreziku me të cilin përballet Shqipëria janë personat e kthyer nga zona e konfliktit, si dhe personat e përfshirë në vepra penale të terrorizmit, me interes për ta dëmtuar Shqipërinë si një shtet me shoqëri me diversitet etnik dhe fetar dhe me një qeveri demokratike dhe shoqëri laike. </w:t>
      </w:r>
    </w:p>
    <w:p w:rsidR="00CF30E9" w:rsidRPr="002C68B4" w:rsidRDefault="00CF30E9" w:rsidP="00CF30E9">
      <w:pPr>
        <w:spacing w:line="276" w:lineRule="auto"/>
        <w:jc w:val="both"/>
        <w:rPr>
          <w:color w:val="000000" w:themeColor="text1"/>
          <w:sz w:val="16"/>
          <w:szCs w:val="16"/>
        </w:rPr>
      </w:pPr>
    </w:p>
    <w:p w:rsidR="00CF30E9" w:rsidRDefault="00CF30E9" w:rsidP="00CF30E9">
      <w:pPr>
        <w:spacing w:line="276" w:lineRule="auto"/>
        <w:jc w:val="both"/>
        <w:rPr>
          <w:color w:val="000000" w:themeColor="text1"/>
        </w:rPr>
      </w:pPr>
      <w:r w:rsidRPr="002C68B4">
        <w:rPr>
          <w:color w:val="000000" w:themeColor="text1"/>
        </w:rPr>
        <w:t xml:space="preserve">Siç është parë nga shembuj të shumtë në Evropë, individët e radikalizuar mund të kryejnë akte të dhunës ekstreme edhe ndaj popullsisë dhe institucioneve edhe në shtetin e tyre të orgjinës, prandaj dhe rreziku që Shqipëria do të mund të jetë në shënjestër për një sulm të tillë terrorist nuk mund të përjashtohet. </w:t>
      </w:r>
    </w:p>
    <w:p w:rsidR="00CF30E9" w:rsidRPr="00CF30E9" w:rsidRDefault="00CF30E9" w:rsidP="00CF30E9">
      <w:pPr>
        <w:spacing w:line="276" w:lineRule="auto"/>
        <w:jc w:val="both"/>
        <w:rPr>
          <w:b/>
          <w:color w:val="000000" w:themeColor="text1"/>
        </w:rPr>
      </w:pPr>
    </w:p>
    <w:p w:rsidR="005B20D3" w:rsidRPr="002C68B4" w:rsidRDefault="005B20D3" w:rsidP="00CF79F3">
      <w:pPr>
        <w:spacing w:line="276" w:lineRule="auto"/>
        <w:jc w:val="both"/>
        <w:rPr>
          <w:color w:val="000000" w:themeColor="text1"/>
          <w:sz w:val="16"/>
          <w:szCs w:val="16"/>
        </w:rPr>
      </w:pPr>
    </w:p>
    <w:p w:rsidR="00696415" w:rsidRPr="00B56D31" w:rsidRDefault="00696415" w:rsidP="00CF79F3">
      <w:pPr>
        <w:spacing w:line="276" w:lineRule="auto"/>
        <w:jc w:val="both"/>
        <w:rPr>
          <w:b/>
          <w:bCs/>
          <w:color w:val="4F81BD" w:themeColor="accent1"/>
        </w:rPr>
      </w:pPr>
      <w:r w:rsidRPr="00B56D31">
        <w:rPr>
          <w:b/>
          <w:bCs/>
          <w:color w:val="4F81BD" w:themeColor="accent1"/>
        </w:rPr>
        <w:t>2.</w:t>
      </w:r>
      <w:r w:rsidR="00077A44" w:rsidRPr="00B56D31">
        <w:rPr>
          <w:b/>
          <w:bCs/>
          <w:color w:val="4F81BD" w:themeColor="accent1"/>
        </w:rPr>
        <w:t>3</w:t>
      </w:r>
      <w:r w:rsidRPr="00B56D31">
        <w:rPr>
          <w:b/>
          <w:bCs/>
          <w:color w:val="4F81BD" w:themeColor="accent1"/>
        </w:rPr>
        <w:t xml:space="preserve">.1 </w:t>
      </w:r>
      <w:bookmarkStart w:id="17" w:name="_Hlk57241289"/>
      <w:r w:rsidRPr="00B56D31">
        <w:rPr>
          <w:b/>
          <w:bCs/>
          <w:color w:val="4F81BD" w:themeColor="accent1"/>
        </w:rPr>
        <w:t xml:space="preserve">Analiza e </w:t>
      </w:r>
      <w:r w:rsidR="003672E2">
        <w:rPr>
          <w:b/>
          <w:bCs/>
          <w:color w:val="4F81BD" w:themeColor="accent1"/>
        </w:rPr>
        <w:t>s</w:t>
      </w:r>
      <w:r w:rsidRPr="00B56D31">
        <w:rPr>
          <w:b/>
          <w:bCs/>
          <w:color w:val="4F81BD" w:themeColor="accent1"/>
        </w:rPr>
        <w:t>ituatës</w:t>
      </w:r>
      <w:bookmarkEnd w:id="17"/>
    </w:p>
    <w:p w:rsidR="00696415" w:rsidRDefault="00696415" w:rsidP="00696415">
      <w:pPr>
        <w:spacing w:line="276" w:lineRule="auto"/>
        <w:jc w:val="both"/>
        <w:rPr>
          <w:color w:val="000000" w:themeColor="text1"/>
        </w:rPr>
      </w:pPr>
    </w:p>
    <w:p w:rsidR="00696415" w:rsidRPr="00696415" w:rsidRDefault="00696415" w:rsidP="00696415">
      <w:pPr>
        <w:spacing w:line="276" w:lineRule="auto"/>
        <w:jc w:val="both"/>
        <w:rPr>
          <w:color w:val="000000" w:themeColor="text1"/>
        </w:rPr>
      </w:pPr>
      <w:r w:rsidRPr="00696415">
        <w:rPr>
          <w:color w:val="000000" w:themeColor="text1"/>
        </w:rPr>
        <w:t>Republika e Shqipërisë si anëtare e koalicionit ndërkombëtar kundër terrorizmit nga viti 2001 e në vazhdim, ka mbështetur aleatët dhe partnerët në luftën antiterror, e ka konsideruar luftën kundër terrorizmit si një prioritet kombëtar</w:t>
      </w:r>
      <w:r>
        <w:rPr>
          <w:color w:val="000000" w:themeColor="text1"/>
        </w:rPr>
        <w:t xml:space="preserve"> dhe</w:t>
      </w:r>
      <w:r w:rsidRPr="00696415">
        <w:rPr>
          <w:color w:val="000000" w:themeColor="text1"/>
        </w:rPr>
        <w:t xml:space="preserve"> për këtë </w:t>
      </w:r>
      <w:r>
        <w:rPr>
          <w:color w:val="000000" w:themeColor="text1"/>
        </w:rPr>
        <w:t xml:space="preserve">qëllim </w:t>
      </w:r>
      <w:r w:rsidRPr="00696415">
        <w:rPr>
          <w:color w:val="000000" w:themeColor="text1"/>
        </w:rPr>
        <w:t>ajo ka analizuar, hartuar e miratuar kuadrin e nevojshëm ligjor në përputhje me ACQUIS të BE, si dhe ka ngritur kapacitetet e nevojshme operacionale e logjistike për të parandaluar dhe luftuar çdo kërcënim ndaj sigurisë kombëtare e ndërkombëtare nga veprimtari terroriste.</w:t>
      </w:r>
    </w:p>
    <w:p w:rsidR="00696415" w:rsidRPr="00696415" w:rsidRDefault="00696415" w:rsidP="00696415">
      <w:pPr>
        <w:spacing w:line="276" w:lineRule="auto"/>
        <w:jc w:val="both"/>
        <w:rPr>
          <w:color w:val="000000" w:themeColor="text1"/>
        </w:rPr>
      </w:pPr>
    </w:p>
    <w:p w:rsidR="00696415" w:rsidRPr="00696415" w:rsidRDefault="00696415" w:rsidP="00696415">
      <w:pPr>
        <w:spacing w:line="276" w:lineRule="auto"/>
        <w:jc w:val="both"/>
        <w:rPr>
          <w:color w:val="000000" w:themeColor="text1"/>
        </w:rPr>
      </w:pPr>
      <w:r w:rsidRPr="00696415">
        <w:rPr>
          <w:color w:val="000000" w:themeColor="text1"/>
        </w:rPr>
        <w:t xml:space="preserve">Terrorizmi konsiderohet kërcënim nga të gjitha shtetet e rajonit e më gjerë. Vlerësohet se grupet terroriste ndërkombëtare nuk kanë mundur deri tani të shtrijnë rrjetet e tyre në Shqipëri, por vendi ynë mund të përdoret si strehë apo transit për grupe të tilla. </w:t>
      </w:r>
    </w:p>
    <w:p w:rsidR="00696415" w:rsidRPr="00696415" w:rsidRDefault="00696415" w:rsidP="00696415">
      <w:pPr>
        <w:spacing w:line="276" w:lineRule="auto"/>
        <w:jc w:val="both"/>
        <w:rPr>
          <w:color w:val="000000" w:themeColor="text1"/>
        </w:rPr>
      </w:pPr>
    </w:p>
    <w:p w:rsidR="00696415" w:rsidRDefault="00696415" w:rsidP="00696415">
      <w:pPr>
        <w:spacing w:line="276" w:lineRule="auto"/>
        <w:jc w:val="both"/>
        <w:rPr>
          <w:color w:val="000000" w:themeColor="text1"/>
        </w:rPr>
      </w:pPr>
      <w:r w:rsidRPr="00696415">
        <w:rPr>
          <w:color w:val="000000" w:themeColor="text1"/>
        </w:rPr>
        <w:t>Strategjia Ndër-sektoriale e Luftës kundër Terrorizmit 2016 – 2020, është vazhdim i Strategjisë Ndër-sektoriale të Luftës kundër Terrorizmit 2011–2015, si detyrim i vendit për përmbushjen e prioriteteve të përcaktuara për të luftuar terrorizmin me të gjitha format e shfaqjes së tij, si dhe nevoja e implementimit të objektivave që dilnin nga detyrimet ndërkombëtare të miratuara nga K.S. të OKB-së, Strategjinë e BE-së kundër terrorizmit dhe Konventën Evropiane dhe Protokollin shtesë të saj për parandalimin e terrorizmit, ku adresohet edhe fenomeni i luftëtarëve të huaj terroristë</w:t>
      </w:r>
      <w:r>
        <w:rPr>
          <w:color w:val="000000" w:themeColor="text1"/>
        </w:rPr>
        <w:t xml:space="preserve"> </w:t>
      </w:r>
      <w:r w:rsidRPr="00696415">
        <w:rPr>
          <w:color w:val="000000" w:themeColor="text1"/>
        </w:rPr>
        <w:t>(LHT).</w:t>
      </w:r>
    </w:p>
    <w:p w:rsidR="00696415" w:rsidRDefault="00696415" w:rsidP="00696415">
      <w:pPr>
        <w:spacing w:line="276" w:lineRule="auto"/>
        <w:jc w:val="both"/>
        <w:rPr>
          <w:color w:val="000000" w:themeColor="text1"/>
        </w:rPr>
      </w:pPr>
    </w:p>
    <w:p w:rsidR="00077A44" w:rsidRPr="00B56D31" w:rsidRDefault="00851DAD" w:rsidP="00CF79F3">
      <w:pPr>
        <w:spacing w:line="276" w:lineRule="auto"/>
        <w:jc w:val="both"/>
        <w:rPr>
          <w:b/>
          <w:bCs/>
          <w:color w:val="4F81BD" w:themeColor="accent1"/>
        </w:rPr>
      </w:pPr>
      <w:r w:rsidRPr="00B56D31">
        <w:rPr>
          <w:b/>
          <w:bCs/>
          <w:color w:val="4F81BD" w:themeColor="accent1"/>
        </w:rPr>
        <w:t xml:space="preserve">2.3.2 </w:t>
      </w:r>
      <w:r w:rsidR="00077A44" w:rsidRPr="00B56D31">
        <w:rPr>
          <w:b/>
          <w:bCs/>
          <w:color w:val="4F81BD" w:themeColor="accent1"/>
        </w:rPr>
        <w:t xml:space="preserve">Faktorët e riskut </w:t>
      </w:r>
      <w:r w:rsidR="002D77E9" w:rsidRPr="00B56D31">
        <w:rPr>
          <w:b/>
          <w:bCs/>
          <w:color w:val="4F81BD" w:themeColor="accent1"/>
        </w:rPr>
        <w:t xml:space="preserve">dhe kërcënimet </w:t>
      </w:r>
      <w:r w:rsidR="00077A44" w:rsidRPr="00B56D31">
        <w:rPr>
          <w:b/>
          <w:bCs/>
          <w:color w:val="4F81BD" w:themeColor="accent1"/>
        </w:rPr>
        <w:t xml:space="preserve">nga terrorizmi në Shqipëri </w:t>
      </w:r>
    </w:p>
    <w:p w:rsidR="00077A44" w:rsidRPr="00077A44" w:rsidRDefault="00077A44" w:rsidP="00CF79F3">
      <w:pPr>
        <w:spacing w:line="276" w:lineRule="auto"/>
        <w:jc w:val="both"/>
        <w:rPr>
          <w:b/>
          <w:bCs/>
          <w:color w:val="000000" w:themeColor="text1"/>
        </w:rPr>
      </w:pPr>
    </w:p>
    <w:p w:rsidR="00D15BFC" w:rsidRPr="00200284" w:rsidRDefault="00D15BFC" w:rsidP="00D15BFC">
      <w:pPr>
        <w:spacing w:line="276" w:lineRule="auto"/>
        <w:jc w:val="both"/>
      </w:pPr>
      <w:r w:rsidRPr="00200284">
        <w:t>Zhvillimet e kohëve të fundit, si ato në Lindjen e Mesme, në Afrikën e Veriut, sulmet e organizatave të terrorit ndërkombëtar të ISIS, Al Kaedës apo të tjerë, e kanë çuar në një nivel tërësisht të ri, sfidën kundër  terrorizmit dhe financimit të terrorizmit në nivel kombëtar dhe ndërkombëtar.</w:t>
      </w:r>
    </w:p>
    <w:p w:rsidR="00D15BFC" w:rsidRPr="00200284" w:rsidRDefault="00D15BFC" w:rsidP="00D15BFC">
      <w:pPr>
        <w:jc w:val="both"/>
      </w:pPr>
    </w:p>
    <w:p w:rsidR="00D15BFC" w:rsidRPr="00200284" w:rsidRDefault="00D15BFC" w:rsidP="00D15BFC">
      <w:pPr>
        <w:spacing w:line="276" w:lineRule="auto"/>
        <w:jc w:val="both"/>
      </w:pPr>
      <w:r w:rsidRPr="00200284">
        <w:t>Në Shqipëri nuk janë evidentuar grupe terroriste që zhvillojnë aktivitet brenda vendit apo më gjerë por gjatë viteve 2012–2015,  rreth 144 shtetas</w:t>
      </w:r>
      <w:r w:rsidRPr="00634F71">
        <w:rPr>
          <w:vertAlign w:val="superscript"/>
        </w:rPr>
        <w:footnoteReference w:id="1"/>
      </w:r>
      <w:r w:rsidRPr="00200284">
        <w:t xml:space="preserve"> shqiptarë shkuan në Siri dhe Irak për luftuar në kon</w:t>
      </w:r>
      <w:r w:rsidRPr="00634F71">
        <w:t>ﬂ</w:t>
      </w:r>
      <w:r w:rsidRPr="00200284">
        <w:t>iktet e armatosura në këto vende. Numri i këtyre luftëtarëve nga Shqipëria që largohen për të marrë pjesë në kon</w:t>
      </w:r>
      <w:r w:rsidRPr="00634F71">
        <w:t>ﬂ</w:t>
      </w:r>
      <w:r w:rsidRPr="00200284">
        <w:t xml:space="preserve">iktin në Siri dhe Irak ra në zero në fund të vitit 2015. Nuk përjashtohet mundësia e aktivizimit të tyre duke marrë në konsideratë zhvillimet aktuale në konfliktin sirian (humbja e territoreve dhe kontrollit të ISIL/DAESH). </w:t>
      </w:r>
    </w:p>
    <w:p w:rsidR="00D15BFC" w:rsidRPr="00200284" w:rsidRDefault="00D15BFC" w:rsidP="00D15BFC">
      <w:pPr>
        <w:spacing w:line="276" w:lineRule="auto"/>
        <w:jc w:val="both"/>
      </w:pPr>
    </w:p>
    <w:p w:rsidR="00D15BFC" w:rsidRPr="00200284" w:rsidRDefault="00D15BFC" w:rsidP="00D15BFC">
      <w:pPr>
        <w:spacing w:line="276" w:lineRule="auto"/>
        <w:jc w:val="both"/>
      </w:pPr>
      <w:r w:rsidRPr="00200284">
        <w:t>Po sipas këtij raporti disa prej këtyre luftëtarëve rreth 45 janë kthyer në Shqipëri dhe në këtë kuadër sfidë përbën de-radikalizimi dhe ri-integrimi i luftëtarëve të huaj pas kthimit në atdhe. Për këtë arsye, qeveria shqiptare ka kërkuar dhe ka siguruar nga parlamenti ndryshimin e kodit penal (Neni 265/a,b,c) mbi pjesëmarrjen e shtetasve shqiptarë në konflikte të armatosura në vende të tjera.</w:t>
      </w:r>
    </w:p>
    <w:p w:rsidR="00D15BFC" w:rsidRPr="00200284" w:rsidRDefault="00D15BFC" w:rsidP="00D15BFC">
      <w:pPr>
        <w:spacing w:line="276" w:lineRule="auto"/>
        <w:jc w:val="both"/>
      </w:pPr>
    </w:p>
    <w:p w:rsidR="00D15BFC" w:rsidRPr="00200284" w:rsidRDefault="00D15BFC" w:rsidP="00D15BFC">
      <w:pPr>
        <w:spacing w:line="276" w:lineRule="auto"/>
        <w:jc w:val="both"/>
      </w:pPr>
      <w:r w:rsidRPr="00200284">
        <w:t>Rreziku i paraqitur prej luftëtarëve të rikthyer konsiston në lidhjet e tyre potenciale me ekstremistët në rajon apo Evropë, në lidhjet që mund të mbajnë me ekstremistët në zonat e konfliktit, në mundësinë e përdorimit të mediave sociale për thirrje për t’iu bashkuar luftimeve, në informacionin që disponojnë sesi mund të shkohet në Siri. Nga ana tjetër, personat e kthyer mund të konsiderohen të trajnuar dhe me eksperiencë në përdorimin e armëve dhe të eksplozivëve, duke rritur gjasat e aktivitetit terrorist brenda vendit, apo edhe në rajon.</w:t>
      </w:r>
    </w:p>
    <w:p w:rsidR="00D15BFC" w:rsidRPr="00200284" w:rsidRDefault="00D15BFC" w:rsidP="00D15BFC">
      <w:pPr>
        <w:spacing w:line="276" w:lineRule="auto"/>
        <w:jc w:val="both"/>
      </w:pPr>
      <w:r w:rsidRPr="00200284">
        <w:t>Në vitin 2016 përfundoi gjykimi dhe u shpallën fajtorë 9 të pandehur, të akuzuar për “Rekrutim të personave për kryerjen e vep</w:t>
      </w:r>
      <w:r w:rsidR="00703398">
        <w:t>rimeve terroriste</w:t>
      </w:r>
      <w:r w:rsidRPr="00200284">
        <w:t xml:space="preserve">”. </w:t>
      </w:r>
      <w:r w:rsidR="005A550F">
        <w:t xml:space="preserve"> </w:t>
      </w:r>
      <w:r w:rsidRPr="00200284">
        <w:t>Ky grup personash ishte rasti i parë i hetimit dhe i gjykimit për rekrutimin e të ashtuquajturve “Luftëtarë të Huaj”.</w:t>
      </w:r>
    </w:p>
    <w:p w:rsidR="00D15BFC" w:rsidRPr="00200284" w:rsidRDefault="00D15BFC" w:rsidP="00D15BFC">
      <w:pPr>
        <w:spacing w:line="276" w:lineRule="auto"/>
        <w:jc w:val="both"/>
      </w:pPr>
      <w:r w:rsidRPr="00200284">
        <w:t>Në lidhje me këtë fenomen (shtetas shqiptar që kanë udhëtuar drejt vendeve të konfliktit nuk është evidentuar ndonjë zinxhir apo fluks financimesh por mendohet se i kanë mbuluar vetë këto shpenzime.</w:t>
      </w:r>
    </w:p>
    <w:p w:rsidR="00D15BFC" w:rsidRPr="00200284" w:rsidRDefault="00D15BFC" w:rsidP="00D15BFC">
      <w:pPr>
        <w:spacing w:line="276" w:lineRule="auto"/>
        <w:jc w:val="both"/>
      </w:pPr>
      <w:r w:rsidRPr="00200284">
        <w:t xml:space="preserve">Faktorët që </w:t>
      </w:r>
      <w:r w:rsidR="000E6B9A">
        <w:t xml:space="preserve">mund të </w:t>
      </w:r>
      <w:r w:rsidRPr="00200284">
        <w:t>ndikojnë në rekrutimin e shtetasve shqiptar</w:t>
      </w:r>
      <w:r w:rsidR="001E2949">
        <w:t>ë</w:t>
      </w:r>
      <w:r w:rsidRPr="00200284">
        <w:t xml:space="preserve"> drejt vendeve të konfliktit janë:</w:t>
      </w:r>
      <w:r w:rsidRPr="00200284">
        <w:rPr>
          <w:sz w:val="25"/>
          <w:szCs w:val="25"/>
        </w:rPr>
        <w:t xml:space="preserve"> </w:t>
      </w:r>
      <w:r w:rsidRPr="00200284">
        <w:t>situata aktuale në nivel ndërkombëtar e sipërpërmendur, niveli i ulët ekonomik, papunësia</w:t>
      </w:r>
      <w:r w:rsidRPr="00634F71">
        <w:rPr>
          <w:rStyle w:val="FootnoteReference"/>
        </w:rPr>
        <w:footnoteReference w:id="2"/>
      </w:r>
      <w:r w:rsidRPr="00200284">
        <w:t>, varfëria, niveli i ulët arsimor, ndikimi i komuniteteve fetare jo zyrtare me tendencë radikale dhe përdorimit i mjeteve online të propagandës.</w:t>
      </w:r>
    </w:p>
    <w:p w:rsidR="00D15BFC" w:rsidRPr="00200284" w:rsidRDefault="00D15BFC" w:rsidP="00D15BFC">
      <w:pPr>
        <w:spacing w:line="276" w:lineRule="auto"/>
        <w:jc w:val="both"/>
      </w:pPr>
      <w:r w:rsidRPr="00200284">
        <w:t xml:space="preserve">Shqipëria në historikun e saj nuk ka qenë objekt i akteve terroriste por në nëntor të vitit 2016 një operacion i koordinuar rajonal kundër terrorizmit çoi në arrestimin e katër individëve në Shqipëri. Operacioni ndërpreu një sulm potencial për një ndeshje të futbollit për kualifikueset e Kupës së Botës nga Shqipëria dhe Izraeli, që u zhvillua në Shkodër.  Gjithashtu, në vitin 2017 janë kryer pesë operacione të tjera, ku 12 të dyshuar janë arrestuar me akuza për vepra terroriste. </w:t>
      </w:r>
    </w:p>
    <w:p w:rsidR="00D15BFC" w:rsidRPr="00200284" w:rsidRDefault="00D15BFC" w:rsidP="00D15BFC">
      <w:pPr>
        <w:spacing w:line="276" w:lineRule="auto"/>
        <w:jc w:val="both"/>
      </w:pPr>
      <w:r w:rsidRPr="00200284">
        <w:t>Si rrjedhojë e zhvillimeve ndërkombëtare, në Shqipëri janë futur koncepte të tilla si, radikalizimi fetar dhe ekstremizmi i dhunshëm, të cilat mund të përbejnë një kërcënim të mundshëm për akte terroriste.</w:t>
      </w:r>
    </w:p>
    <w:p w:rsidR="00D15BFC" w:rsidRPr="00200284" w:rsidRDefault="00D15BFC" w:rsidP="00D15BFC">
      <w:pPr>
        <w:spacing w:line="276" w:lineRule="auto"/>
        <w:jc w:val="both"/>
      </w:pPr>
    </w:p>
    <w:p w:rsidR="00D15BFC" w:rsidRPr="00200284" w:rsidRDefault="00D15BFC" w:rsidP="00D15BFC">
      <w:pPr>
        <w:spacing w:line="276" w:lineRule="auto"/>
        <w:jc w:val="both"/>
      </w:pPr>
      <w:r w:rsidRPr="00200284">
        <w:t>Rrezikshmëria e ekstremizmit dhe radikalizimit me frymëzim ideologjik, fetar apo nacionalist konsiston pikërisht në faktin se ushqejnë veprimtaritë terroriste. Në ditët tona vëmendja kryesore është e fokusuar pikërisht në terrorizmin që shfrytëzon radikalizmin fetar.</w:t>
      </w:r>
    </w:p>
    <w:p w:rsidR="00D15BFC" w:rsidRPr="00200284" w:rsidRDefault="000E6B9A" w:rsidP="00D15BFC">
      <w:pPr>
        <w:spacing w:line="276" w:lineRule="auto"/>
        <w:jc w:val="both"/>
      </w:pPr>
      <w:r w:rsidRPr="000E6B9A">
        <w:t>Ndër  metodat  e radikalizimit dhe rekrutimit në vendin tonë përmendi</w:t>
      </w:r>
      <w:r>
        <w:t>m</w:t>
      </w:r>
      <w:r w:rsidRPr="000E6B9A">
        <w:t xml:space="preserve"> propagand</w:t>
      </w:r>
      <w:r>
        <w:t>ën</w:t>
      </w:r>
      <w:r w:rsidRPr="000E6B9A">
        <w:t xml:space="preserve"> nëpërmjet përdorimit të internetit, ligjërat</w:t>
      </w:r>
      <w:r>
        <w:t>ës</w:t>
      </w:r>
      <w:r w:rsidRPr="000E6B9A">
        <w:t xml:space="preserve"> e predikimeve në ambiente jashtë juridiksionit të komuniteteve fetare</w:t>
      </w:r>
      <w:r w:rsidR="00D15BFC" w:rsidRPr="00200284">
        <w:t>. Grupet më të targetuara mendohet të jenë moshat 20-35 vjeç. Nga një prespektivë gjeografike rezulton se fenomeni është përqendruar në qytetet Elbasan, Pogradec, Librazhd, Bulqizë, Cërrik, Kukës, Dibër dhe në zonat rurale që rrethojnë këto qytete.</w:t>
      </w:r>
    </w:p>
    <w:p w:rsidR="00D15BFC" w:rsidRPr="00200284" w:rsidRDefault="00D15BFC" w:rsidP="00D15BFC">
      <w:pPr>
        <w:spacing w:line="276" w:lineRule="auto"/>
        <w:jc w:val="both"/>
      </w:pPr>
      <w:r w:rsidRPr="00200284">
        <w:t>Faktorët që kanë ndikuar mendohet të jenë: radikalizimi i hershëm, niveli i ulët arsimor dhe teologjik, probleme ekonomike dhe sociale, premtimet për dhënie ndihme financiare.</w:t>
      </w:r>
    </w:p>
    <w:p w:rsidR="00D15BFC" w:rsidRPr="00200284" w:rsidRDefault="00D15BFC" w:rsidP="00D15BFC">
      <w:pPr>
        <w:spacing w:line="276" w:lineRule="auto"/>
        <w:jc w:val="both"/>
      </w:pPr>
      <w:r w:rsidRPr="00200284">
        <w:t xml:space="preserve">Për sa i përket faktorëve që kanë ndikuar ndjeshëm në minimizimin e rrezikut të përfshirjes së shtetasve të vendit tonë në fenomenet e ekstremizmit/radikalizmit me matricë fetare, janë toleranca reciproke dhe bashkëjetesa shekullore mes besimeve në </w:t>
      </w:r>
      <w:r w:rsidRPr="00200284">
        <w:lastRenderedPageBreak/>
        <w:t xml:space="preserve">vend, fakti se besimi fetar në vendin tonë ka një kuptim krejt perëndimor dhe nuk nënkuptohet si mënyrë jetese, fakti se dukshëm dominon identiteti kombëtar mbi atë fetar. </w:t>
      </w:r>
    </w:p>
    <w:p w:rsidR="00D15BFC" w:rsidRPr="005A550F" w:rsidRDefault="00D15BFC" w:rsidP="00D15BFC">
      <w:pPr>
        <w:pStyle w:val="NormalWeb"/>
        <w:shd w:val="clear" w:color="auto" w:fill="FFFFFF"/>
        <w:spacing w:line="276" w:lineRule="auto"/>
        <w:jc w:val="both"/>
        <w:textAlignment w:val="baseline"/>
        <w:rPr>
          <w:rFonts w:eastAsia="Times New Roman"/>
          <w:szCs w:val="22"/>
        </w:rPr>
      </w:pPr>
      <w:r w:rsidRPr="005A550F">
        <w:rPr>
          <w:rFonts w:eastAsia="Times New Roman"/>
          <w:szCs w:val="22"/>
        </w:rPr>
        <w:t xml:space="preserve">Në kuadër të një sërë masash që Qeveria Shqiptare ndërmori për të trajtuar shfaqjen e ekstremizmit të dhunshëm tek shtetasit shqiptarë që u bashkuan në radhët e organizatave ekstremiste në konfliktet në Lindjen e Mesme në vitin 2015, u krijua Qendra Kundër Ekstremizmit të Dhunshëm. </w:t>
      </w:r>
    </w:p>
    <w:p w:rsidR="00D15BFC" w:rsidRPr="005A550F" w:rsidRDefault="00D15BFC" w:rsidP="00D15BFC">
      <w:pPr>
        <w:pStyle w:val="NormalWeb"/>
        <w:shd w:val="clear" w:color="auto" w:fill="FFFFFF"/>
        <w:spacing w:line="276" w:lineRule="auto"/>
        <w:jc w:val="both"/>
        <w:textAlignment w:val="baseline"/>
        <w:rPr>
          <w:rFonts w:eastAsia="Times New Roman"/>
          <w:szCs w:val="22"/>
        </w:rPr>
      </w:pPr>
    </w:p>
    <w:p w:rsidR="00D15BFC" w:rsidRPr="005A550F" w:rsidRDefault="00C75BDB" w:rsidP="00D15BFC">
      <w:pPr>
        <w:pStyle w:val="NormalWeb"/>
        <w:shd w:val="clear" w:color="auto" w:fill="FFFFFF"/>
        <w:spacing w:line="276" w:lineRule="auto"/>
        <w:jc w:val="both"/>
        <w:textAlignment w:val="baseline"/>
        <w:rPr>
          <w:sz w:val="28"/>
        </w:rPr>
      </w:pPr>
      <w:r w:rsidRPr="005A550F">
        <w:rPr>
          <w:rFonts w:eastAsia="Times New Roman"/>
          <w:szCs w:val="22"/>
        </w:rPr>
        <w:t xml:space="preserve">Kjo qendër </w:t>
      </w:r>
      <w:r w:rsidR="00D15BFC" w:rsidRPr="005A550F">
        <w:rPr>
          <w:rFonts w:eastAsia="Times New Roman"/>
          <w:szCs w:val="22"/>
        </w:rPr>
        <w:t>u krijua pas miratimit të Strategjisë Kombëtare dhe Planit të Veprimit Kundër Ekstremizmit të Dhunshëm, për koordinimin dhe zhvillimin e kapaciteteve të aktorëve kryesorë, në përpjekjet për të luftuar ekstremizmin e dhunshëm në Shqipëri dhe rajon.</w:t>
      </w:r>
    </w:p>
    <w:p w:rsidR="00D15BFC" w:rsidRDefault="00D15BFC" w:rsidP="00D15BFC">
      <w:pPr>
        <w:spacing w:line="276" w:lineRule="auto"/>
        <w:jc w:val="both"/>
      </w:pPr>
    </w:p>
    <w:p w:rsidR="00D15BFC" w:rsidRPr="00200284" w:rsidRDefault="00D15BFC" w:rsidP="00D15BFC">
      <w:pPr>
        <w:spacing w:line="276" w:lineRule="auto"/>
        <w:jc w:val="both"/>
      </w:pPr>
      <w:r w:rsidRPr="00200284">
        <w:t>Duke iu referuar publikimit të Komitetit të Helsinkit</w:t>
      </w:r>
      <w:r w:rsidRPr="00634F71">
        <w:rPr>
          <w:vertAlign w:val="superscript"/>
        </w:rPr>
        <w:footnoteReference w:id="3"/>
      </w:r>
      <w:r w:rsidRPr="00200284">
        <w:t xml:space="preserve"> “Bashkë kundër Ekstremizmit Terrorizmit dhe Radikalizmit 2018” rezulton se:</w:t>
      </w:r>
    </w:p>
    <w:p w:rsidR="00D15BFC" w:rsidRPr="00D15BFC" w:rsidRDefault="00D15BFC" w:rsidP="00347EFC">
      <w:pPr>
        <w:numPr>
          <w:ilvl w:val="0"/>
          <w:numId w:val="5"/>
        </w:numPr>
        <w:spacing w:after="160" w:line="276" w:lineRule="auto"/>
        <w:jc w:val="both"/>
      </w:pPr>
      <w:r w:rsidRPr="00200284">
        <w:t>sipas një sondazhi të kryer nga Instituti Shqiptar i Studimeve Ndërkombëtarë për sa i përket arsyeve të radikalizimit dhe ekstremizmit rezulton se 41.3% e pjesëmarrësve fajësojnë varfërinë ekstreme, 21.1% e lidhin me arsyet financiare, 10% me nivelin e ulët të arsimit dhe 12% fajësojnë vetë ideologjinë islamike radikale.</w:t>
      </w:r>
    </w:p>
    <w:p w:rsidR="00D15BFC" w:rsidRDefault="00D15BFC" w:rsidP="002D77E9">
      <w:pPr>
        <w:pStyle w:val="NoSpacing10"/>
        <w:spacing w:line="276" w:lineRule="auto"/>
        <w:jc w:val="both"/>
        <w:rPr>
          <w:rFonts w:eastAsia="MS Mincho"/>
          <w:sz w:val="24"/>
          <w:szCs w:val="24"/>
          <w:lang w:val="sq-AL"/>
        </w:rPr>
      </w:pPr>
    </w:p>
    <w:p w:rsidR="002D77E9" w:rsidRDefault="002D77E9" w:rsidP="002D77E9">
      <w:pPr>
        <w:pStyle w:val="NoSpacing10"/>
        <w:spacing w:line="276" w:lineRule="auto"/>
        <w:jc w:val="both"/>
        <w:rPr>
          <w:rFonts w:eastAsia="MS Mincho"/>
          <w:sz w:val="24"/>
          <w:szCs w:val="24"/>
          <w:lang w:val="sq-AL"/>
        </w:rPr>
      </w:pPr>
      <w:r>
        <w:rPr>
          <w:rFonts w:eastAsia="MS Mincho"/>
          <w:sz w:val="24"/>
          <w:szCs w:val="24"/>
          <w:lang w:val="sq-AL"/>
        </w:rPr>
        <w:t xml:space="preserve">Disa nga faktorët të cilët mund të ndikojnë për shfaqjen e akteve terroriste janë: </w:t>
      </w:r>
    </w:p>
    <w:p w:rsidR="002D77E9" w:rsidRDefault="002D77E9" w:rsidP="002D77E9">
      <w:pPr>
        <w:pStyle w:val="NoSpacing10"/>
        <w:spacing w:line="276" w:lineRule="auto"/>
        <w:jc w:val="both"/>
        <w:rPr>
          <w:rFonts w:eastAsia="MS Mincho"/>
          <w:sz w:val="24"/>
          <w:szCs w:val="24"/>
          <w:lang w:val="sq-AL"/>
        </w:rPr>
      </w:pPr>
    </w:p>
    <w:p w:rsidR="00077A44" w:rsidRDefault="00077A44" w:rsidP="00347EFC">
      <w:pPr>
        <w:pStyle w:val="NoSpacing10"/>
        <w:numPr>
          <w:ilvl w:val="0"/>
          <w:numId w:val="10"/>
        </w:numPr>
        <w:spacing w:line="276" w:lineRule="auto"/>
        <w:ind w:left="284" w:hanging="284"/>
        <w:jc w:val="both"/>
        <w:rPr>
          <w:rFonts w:eastAsia="MS Mincho"/>
          <w:sz w:val="24"/>
          <w:szCs w:val="24"/>
          <w:lang w:val="sq-AL"/>
        </w:rPr>
      </w:pPr>
      <w:r>
        <w:rPr>
          <w:rFonts w:eastAsia="MS Mincho"/>
          <w:sz w:val="24"/>
          <w:szCs w:val="24"/>
          <w:lang w:val="sq-AL"/>
        </w:rPr>
        <w:t>Anëtarësimi në NATO dhe pjesëmarrja e R.SH në koalicionin kundër terrorizmit.</w:t>
      </w:r>
    </w:p>
    <w:p w:rsidR="00077A44" w:rsidRDefault="00077A44" w:rsidP="00347EFC">
      <w:pPr>
        <w:pStyle w:val="NoSpacing10"/>
        <w:numPr>
          <w:ilvl w:val="0"/>
          <w:numId w:val="10"/>
        </w:numPr>
        <w:spacing w:line="276" w:lineRule="auto"/>
        <w:ind w:left="284" w:hanging="284"/>
        <w:jc w:val="both"/>
        <w:rPr>
          <w:rFonts w:eastAsia="MS Mincho"/>
          <w:sz w:val="24"/>
          <w:szCs w:val="24"/>
          <w:lang w:val="sq-AL"/>
        </w:rPr>
      </w:pPr>
      <w:r>
        <w:rPr>
          <w:rFonts w:eastAsia="MS Mincho"/>
          <w:sz w:val="24"/>
          <w:szCs w:val="24"/>
          <w:lang w:val="sq-AL"/>
        </w:rPr>
        <w:t>Përfshirja nga viti 2012 i disa personave nga Shqipëria në konfliktin e armatosur Siri/Irak.</w:t>
      </w:r>
    </w:p>
    <w:p w:rsidR="00077A44" w:rsidRDefault="00077A44" w:rsidP="00347EFC">
      <w:pPr>
        <w:pStyle w:val="NoSpacing10"/>
        <w:numPr>
          <w:ilvl w:val="0"/>
          <w:numId w:val="10"/>
        </w:numPr>
        <w:spacing w:line="276" w:lineRule="auto"/>
        <w:ind w:left="284" w:hanging="284"/>
        <w:jc w:val="both"/>
        <w:rPr>
          <w:rFonts w:eastAsia="MS Mincho"/>
          <w:sz w:val="24"/>
          <w:szCs w:val="24"/>
          <w:lang w:val="sq-AL"/>
        </w:rPr>
      </w:pPr>
      <w:r>
        <w:rPr>
          <w:rFonts w:eastAsia="MS Mincho"/>
          <w:sz w:val="24"/>
          <w:szCs w:val="24"/>
          <w:lang w:val="sq-AL"/>
        </w:rPr>
        <w:t>Pozita gjeostrategjike e vendit tonë dhe tensionet e konfliktet me bazë etnike në rajon.</w:t>
      </w:r>
    </w:p>
    <w:p w:rsidR="00077A44" w:rsidRDefault="00077A44" w:rsidP="00347EFC">
      <w:pPr>
        <w:pStyle w:val="NoSpacing10"/>
        <w:numPr>
          <w:ilvl w:val="0"/>
          <w:numId w:val="10"/>
        </w:numPr>
        <w:spacing w:line="276" w:lineRule="auto"/>
        <w:ind w:left="284" w:hanging="284"/>
        <w:jc w:val="both"/>
        <w:rPr>
          <w:rFonts w:eastAsia="MS Mincho"/>
          <w:sz w:val="24"/>
          <w:szCs w:val="24"/>
          <w:lang w:val="sq-AL"/>
        </w:rPr>
      </w:pPr>
      <w:r>
        <w:rPr>
          <w:rFonts w:eastAsia="MS Mincho"/>
          <w:sz w:val="24"/>
          <w:szCs w:val="24"/>
          <w:lang w:val="sq-AL"/>
        </w:rPr>
        <w:t>Keqpërdorimi i lehtësive që krijon lëvizja e lirë e shtetasve.</w:t>
      </w:r>
    </w:p>
    <w:p w:rsidR="00077A44" w:rsidRDefault="00077A44" w:rsidP="00347EFC">
      <w:pPr>
        <w:pStyle w:val="NoSpacing10"/>
        <w:numPr>
          <w:ilvl w:val="0"/>
          <w:numId w:val="10"/>
        </w:numPr>
        <w:spacing w:line="276" w:lineRule="auto"/>
        <w:ind w:left="284" w:hanging="284"/>
        <w:jc w:val="both"/>
        <w:rPr>
          <w:rFonts w:eastAsia="MS Mincho"/>
          <w:sz w:val="24"/>
          <w:szCs w:val="24"/>
          <w:lang w:val="sq-AL"/>
        </w:rPr>
      </w:pPr>
      <w:r>
        <w:rPr>
          <w:rFonts w:eastAsia="MS Mincho"/>
          <w:sz w:val="24"/>
          <w:szCs w:val="24"/>
          <w:lang w:val="sq-AL"/>
        </w:rPr>
        <w:t>Rreziku i depërtimit nëpërmjet imigrantëve legalë, të personave me tendenca terroriste, të larguar nga vendet në konflikt për të shkuar në Evropë.</w:t>
      </w:r>
    </w:p>
    <w:p w:rsidR="008F5C82" w:rsidRDefault="00077A44" w:rsidP="00347EFC">
      <w:pPr>
        <w:pStyle w:val="NoSpacing10"/>
        <w:numPr>
          <w:ilvl w:val="0"/>
          <w:numId w:val="10"/>
        </w:numPr>
        <w:spacing w:line="276" w:lineRule="auto"/>
        <w:ind w:left="284" w:hanging="284"/>
        <w:jc w:val="both"/>
        <w:rPr>
          <w:rFonts w:eastAsia="MS Mincho"/>
          <w:sz w:val="24"/>
          <w:szCs w:val="24"/>
          <w:lang w:val="sq-AL"/>
        </w:rPr>
      </w:pPr>
      <w:r>
        <w:rPr>
          <w:rFonts w:eastAsia="MS Mincho"/>
          <w:sz w:val="24"/>
          <w:szCs w:val="24"/>
          <w:lang w:val="sq-AL"/>
        </w:rPr>
        <w:t>Interneti, rrjetet sociale dhe teknologjia e përparuar, ndihmojnë në propagandimin dhe përhapjen e radikalizmit/ekstremizmit.</w:t>
      </w:r>
    </w:p>
    <w:p w:rsidR="008F5C82" w:rsidRDefault="008F5C82" w:rsidP="008F5C82">
      <w:pPr>
        <w:pStyle w:val="NoSpacing10"/>
        <w:spacing w:line="276" w:lineRule="auto"/>
        <w:jc w:val="both"/>
        <w:rPr>
          <w:rFonts w:eastAsia="MS Mincho"/>
          <w:sz w:val="24"/>
          <w:szCs w:val="24"/>
          <w:lang w:val="sq-AL"/>
        </w:rPr>
      </w:pPr>
    </w:p>
    <w:p w:rsidR="008F5C82" w:rsidRDefault="008F5C82" w:rsidP="008F5C82">
      <w:pPr>
        <w:spacing w:line="276" w:lineRule="auto"/>
        <w:jc w:val="both"/>
        <w:rPr>
          <w:color w:val="000000" w:themeColor="text1"/>
        </w:rPr>
      </w:pPr>
      <w:r w:rsidRPr="002C68B4">
        <w:rPr>
          <w:color w:val="000000" w:themeColor="text1"/>
        </w:rPr>
        <w:t xml:space="preserve">Ndër kërcënimet e mundshme me të cilat mund të ballafaqohet vendi jonë janë: </w:t>
      </w:r>
    </w:p>
    <w:p w:rsidR="008F5C82" w:rsidRPr="002C68B4" w:rsidRDefault="008F5C82" w:rsidP="008F5C82">
      <w:pPr>
        <w:spacing w:line="276" w:lineRule="auto"/>
        <w:jc w:val="both"/>
        <w:rPr>
          <w:color w:val="000000" w:themeColor="text1"/>
        </w:rPr>
      </w:pPr>
    </w:p>
    <w:p w:rsidR="008F5C82" w:rsidRPr="002C68B4" w:rsidRDefault="008F5C82" w:rsidP="00347EFC">
      <w:pPr>
        <w:pStyle w:val="ListParagraph"/>
        <w:numPr>
          <w:ilvl w:val="0"/>
          <w:numId w:val="3"/>
        </w:numPr>
        <w:spacing w:after="200" w:line="276" w:lineRule="auto"/>
        <w:jc w:val="both"/>
        <w:rPr>
          <w:color w:val="000000" w:themeColor="text1"/>
        </w:rPr>
      </w:pPr>
      <w:r w:rsidRPr="002C68B4">
        <w:rPr>
          <w:b/>
          <w:color w:val="000000" w:themeColor="text1"/>
        </w:rPr>
        <w:t>Sulmet terroriste</w:t>
      </w:r>
      <w:r w:rsidRPr="002C68B4">
        <w:rPr>
          <w:color w:val="000000" w:themeColor="text1"/>
        </w:rPr>
        <w:t xml:space="preserve"> qoftë nga pjesëtarët e organizatave terroriste përmes luftëtarëve të huaj terrorist, celulave të fjetura por edhe nga simpatizantët dhe mbështetësit që mund të inspirohen për kryerjen e akteve të dhunshme. </w:t>
      </w:r>
    </w:p>
    <w:p w:rsidR="008F5C82" w:rsidRPr="002C68B4" w:rsidRDefault="008F5C82" w:rsidP="00347EFC">
      <w:pPr>
        <w:pStyle w:val="ListParagraph"/>
        <w:numPr>
          <w:ilvl w:val="0"/>
          <w:numId w:val="3"/>
        </w:numPr>
        <w:spacing w:after="200" w:line="276" w:lineRule="auto"/>
        <w:jc w:val="both"/>
        <w:rPr>
          <w:color w:val="000000" w:themeColor="text1"/>
        </w:rPr>
      </w:pPr>
      <w:r w:rsidRPr="002C68B4">
        <w:rPr>
          <w:b/>
          <w:color w:val="000000" w:themeColor="text1"/>
        </w:rPr>
        <w:t>Indoktrinimi me ideologji ekstremiste</w:t>
      </w:r>
      <w:r w:rsidRPr="002C68B4">
        <w:rPr>
          <w:color w:val="000000" w:themeColor="text1"/>
        </w:rPr>
        <w:t xml:space="preserve"> e bazuar kryesisht përmes propagandës në Internet të cilat indoktrinojnë dhe rekrutojnë personat në moshë të re për t’i përdorur për qëllime të organizatave terroriste.</w:t>
      </w:r>
    </w:p>
    <w:p w:rsidR="008F5C82" w:rsidRPr="002C68B4" w:rsidRDefault="008F5C82" w:rsidP="00347EFC">
      <w:pPr>
        <w:pStyle w:val="ListParagraph"/>
        <w:numPr>
          <w:ilvl w:val="0"/>
          <w:numId w:val="3"/>
        </w:numPr>
        <w:spacing w:after="200" w:line="276" w:lineRule="auto"/>
        <w:jc w:val="both"/>
        <w:rPr>
          <w:color w:val="000000" w:themeColor="text1"/>
        </w:rPr>
      </w:pPr>
      <w:r w:rsidRPr="002C68B4">
        <w:rPr>
          <w:b/>
          <w:color w:val="000000" w:themeColor="text1"/>
        </w:rPr>
        <w:t xml:space="preserve">Kërcënimi nga Terrorizmi Kibernetik – </w:t>
      </w:r>
      <w:r w:rsidRPr="002C68B4">
        <w:rPr>
          <w:color w:val="000000" w:themeColor="text1"/>
        </w:rPr>
        <w:t>Sfidat që burojnë nga epoka kibernetike të cilat cënojnë elementët e sigurisë kombëtare.</w:t>
      </w:r>
    </w:p>
    <w:p w:rsidR="008F5C82" w:rsidRPr="002C68B4" w:rsidRDefault="008F5C82" w:rsidP="00347EFC">
      <w:pPr>
        <w:pStyle w:val="ListParagraph"/>
        <w:numPr>
          <w:ilvl w:val="0"/>
          <w:numId w:val="3"/>
        </w:numPr>
        <w:spacing w:after="200" w:line="276" w:lineRule="auto"/>
        <w:jc w:val="both"/>
        <w:rPr>
          <w:color w:val="000000" w:themeColor="text1"/>
        </w:rPr>
      </w:pPr>
      <w:r w:rsidRPr="002C68B4">
        <w:rPr>
          <w:b/>
          <w:color w:val="000000" w:themeColor="text1"/>
        </w:rPr>
        <w:t xml:space="preserve">Migracioni i parregullt </w:t>
      </w:r>
      <w:r w:rsidRPr="002C68B4">
        <w:rPr>
          <w:color w:val="000000" w:themeColor="text1"/>
        </w:rPr>
        <w:t xml:space="preserve">- duke marrë parasysh pozitën gjeografike të vendit tonë e cila favorizon lëvizjet migratore shqetësim  ngelet  mundësia që luftëtarët e huaj terrorist nga vendet tjera të shfrytëzojnë kalimin tranzit , duke u përzier edhe me emigrantët e parregullt me synim udhëtimin e tyre drejt vendeve të BE-së. </w:t>
      </w:r>
    </w:p>
    <w:p w:rsidR="008F5C82" w:rsidRPr="002C68B4" w:rsidRDefault="008F5C82" w:rsidP="00347EFC">
      <w:pPr>
        <w:pStyle w:val="ListParagraph"/>
        <w:numPr>
          <w:ilvl w:val="0"/>
          <w:numId w:val="3"/>
        </w:numPr>
        <w:spacing w:after="200" w:line="276" w:lineRule="auto"/>
        <w:jc w:val="both"/>
        <w:rPr>
          <w:color w:val="000000" w:themeColor="text1"/>
        </w:rPr>
      </w:pPr>
      <w:r w:rsidRPr="002C68B4">
        <w:rPr>
          <w:b/>
          <w:color w:val="000000" w:themeColor="text1"/>
        </w:rPr>
        <w:lastRenderedPageBreak/>
        <w:t>Prania në vendin tonë e shtetasve të huaj</w:t>
      </w:r>
      <w:r w:rsidRPr="002C68B4">
        <w:rPr>
          <w:color w:val="000000" w:themeColor="text1"/>
        </w:rPr>
        <w:t>, pjes</w:t>
      </w:r>
      <w:r w:rsidR="00316385">
        <w:rPr>
          <w:color w:val="000000" w:themeColor="text1"/>
        </w:rPr>
        <w:t>ë</w:t>
      </w:r>
      <w:r w:rsidRPr="002C68B4">
        <w:rPr>
          <w:color w:val="000000" w:themeColor="text1"/>
        </w:rPr>
        <w:t xml:space="preserve">tarë të organizatave të ndryshme të strehuara në Shqipëri për qëllime humanitare dhe që janë në konflikt me rregjimet aktuale në vendet e orgjinës. </w:t>
      </w:r>
    </w:p>
    <w:p w:rsidR="001A2114" w:rsidRDefault="008F5C82" w:rsidP="00347EFC">
      <w:pPr>
        <w:pStyle w:val="ListParagraph"/>
        <w:numPr>
          <w:ilvl w:val="0"/>
          <w:numId w:val="3"/>
        </w:numPr>
        <w:spacing w:after="200" w:line="276" w:lineRule="auto"/>
        <w:jc w:val="both"/>
        <w:rPr>
          <w:color w:val="000000" w:themeColor="text1"/>
        </w:rPr>
      </w:pPr>
      <w:r w:rsidRPr="002C68B4">
        <w:rPr>
          <w:b/>
          <w:color w:val="000000" w:themeColor="text1"/>
        </w:rPr>
        <w:t>Organizatat nacionaliste me baza etnike,</w:t>
      </w:r>
      <w:r w:rsidRPr="002C68B4">
        <w:rPr>
          <w:color w:val="000000" w:themeColor="text1"/>
        </w:rPr>
        <w:t xml:space="preserve"> të cilat janë të predispozuara që kohë pas kohe të përdorin dhunën, të provokojnë incidente ndëretnike, ndonjëherë edhe me mbështetjen e vendeve të treta për arritjen e qëllimeve politike.</w:t>
      </w:r>
    </w:p>
    <w:p w:rsidR="001A2114" w:rsidRPr="001A2114" w:rsidRDefault="001A2114" w:rsidP="001A2114">
      <w:pPr>
        <w:pStyle w:val="ListParagraph"/>
        <w:spacing w:after="200" w:line="276" w:lineRule="auto"/>
        <w:ind w:left="360"/>
        <w:jc w:val="both"/>
        <w:rPr>
          <w:color w:val="000000" w:themeColor="text1"/>
        </w:rPr>
      </w:pPr>
    </w:p>
    <w:p w:rsidR="008F5C82" w:rsidRPr="00CF79F3" w:rsidRDefault="008F5C82" w:rsidP="008F5C82">
      <w:pPr>
        <w:spacing w:after="200" w:line="276" w:lineRule="auto"/>
        <w:jc w:val="both"/>
        <w:rPr>
          <w:i/>
        </w:rPr>
      </w:pPr>
      <w:r w:rsidRPr="00CF79F3">
        <w:rPr>
          <w:i/>
        </w:rPr>
        <w:t>Situata aktuale e ndjekjes penale të veprave me qëllime terroriste</w:t>
      </w:r>
    </w:p>
    <w:p w:rsidR="001E2949" w:rsidRDefault="001E2949" w:rsidP="008F5C82">
      <w:pPr>
        <w:spacing w:line="276" w:lineRule="auto"/>
        <w:jc w:val="both"/>
      </w:pPr>
    </w:p>
    <w:p w:rsidR="008F5C82" w:rsidRDefault="008F5C82" w:rsidP="008F5C82">
      <w:pPr>
        <w:spacing w:line="276" w:lineRule="auto"/>
        <w:jc w:val="both"/>
      </w:pPr>
      <w:r w:rsidRPr="00ED36E9">
        <w:t>Në një analizë mbi të dhëna statistikore e raportime të Prokurorive të juridiksionit të përgjithshëm, gjendja e hetimeve të veprave me qëllime terroriste në vitin 2019 dhe 9 mujorin 2020 është si më poshtë :</w:t>
      </w:r>
    </w:p>
    <w:p w:rsidR="001E2949" w:rsidRDefault="001E2949" w:rsidP="008F5C82">
      <w:pPr>
        <w:spacing w:line="276" w:lineRule="auto"/>
        <w:jc w:val="both"/>
      </w:pPr>
    </w:p>
    <w:p w:rsidR="008F5C82" w:rsidRPr="00ED36E9" w:rsidRDefault="008F5C82" w:rsidP="008F5C82">
      <w:pPr>
        <w:spacing w:line="276" w:lineRule="auto"/>
        <w:jc w:val="both"/>
      </w:pPr>
    </w:p>
    <w:tbl>
      <w:tblPr>
        <w:tblW w:w="8954" w:type="dxa"/>
        <w:tblInd w:w="113" w:type="dxa"/>
        <w:tblLook w:val="04A0" w:firstRow="1" w:lastRow="0" w:firstColumn="1" w:lastColumn="0" w:noHBand="0" w:noVBand="1"/>
      </w:tblPr>
      <w:tblGrid>
        <w:gridCol w:w="1567"/>
        <w:gridCol w:w="775"/>
        <w:gridCol w:w="853"/>
        <w:gridCol w:w="1554"/>
        <w:gridCol w:w="659"/>
        <w:gridCol w:w="825"/>
        <w:gridCol w:w="853"/>
        <w:gridCol w:w="1868"/>
      </w:tblGrid>
      <w:tr w:rsidR="008F5C82" w:rsidRPr="00ED36E9" w:rsidTr="00D15BFC">
        <w:trPr>
          <w:trHeight w:val="288"/>
        </w:trPr>
        <w:tc>
          <w:tcPr>
            <w:tcW w:w="1588"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VEPRA PENALE ME QËLLIME TERRORISTE</w:t>
            </w:r>
          </w:p>
        </w:tc>
        <w:tc>
          <w:tcPr>
            <w:tcW w:w="3116" w:type="dxa"/>
            <w:gridSpan w:val="3"/>
            <w:tcBorders>
              <w:top w:val="single" w:sz="4" w:space="0" w:color="auto"/>
              <w:left w:val="nil"/>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Viti 2019</w:t>
            </w:r>
          </w:p>
        </w:tc>
        <w:tc>
          <w:tcPr>
            <w:tcW w:w="684" w:type="dxa"/>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 </w:t>
            </w:r>
          </w:p>
        </w:tc>
        <w:tc>
          <w:tcPr>
            <w:tcW w:w="3566" w:type="dxa"/>
            <w:gridSpan w:val="3"/>
            <w:tcBorders>
              <w:top w:val="single" w:sz="4" w:space="0" w:color="auto"/>
              <w:left w:val="nil"/>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9 mujori 2020</w:t>
            </w:r>
          </w:p>
        </w:tc>
      </w:tr>
      <w:tr w:rsidR="008F5C82" w:rsidRPr="00ED36E9" w:rsidTr="00D15BFC">
        <w:trPr>
          <w:trHeight w:val="1260"/>
        </w:trPr>
        <w:tc>
          <w:tcPr>
            <w:tcW w:w="1588"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rPr>
                <w:bCs/>
                <w:color w:val="000000"/>
                <w:sz w:val="16"/>
                <w:szCs w:val="16"/>
                <w:lang w:eastAsia="en-GB"/>
              </w:rPr>
            </w:pPr>
          </w:p>
        </w:tc>
        <w:tc>
          <w:tcPr>
            <w:tcW w:w="789" w:type="dxa"/>
            <w:tcBorders>
              <w:top w:val="nil"/>
              <w:left w:val="nil"/>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Nr. Proc. Regj</w:t>
            </w:r>
          </w:p>
        </w:tc>
        <w:tc>
          <w:tcPr>
            <w:tcW w:w="853" w:type="dxa"/>
            <w:tcBorders>
              <w:top w:val="nil"/>
              <w:left w:val="nil"/>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Nr. Proc. për gjykim</w:t>
            </w:r>
          </w:p>
        </w:tc>
        <w:tc>
          <w:tcPr>
            <w:tcW w:w="1474" w:type="dxa"/>
            <w:tcBorders>
              <w:top w:val="nil"/>
              <w:left w:val="nil"/>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Nr.pand.d</w:t>
            </w:r>
            <w:r>
              <w:rPr>
                <w:bCs/>
                <w:color w:val="000000"/>
                <w:sz w:val="16"/>
                <w:szCs w:val="16"/>
                <w:lang w:eastAsia="en-GB"/>
              </w:rPr>
              <w:t>ë</w:t>
            </w:r>
            <w:r w:rsidRPr="00ED36E9">
              <w:rPr>
                <w:bCs/>
                <w:color w:val="000000"/>
                <w:sz w:val="16"/>
                <w:szCs w:val="16"/>
                <w:lang w:eastAsia="en-GB"/>
              </w:rPr>
              <w:t>rg.</w:t>
            </w:r>
            <w:r>
              <w:rPr>
                <w:bCs/>
                <w:color w:val="000000"/>
                <w:sz w:val="16"/>
                <w:szCs w:val="16"/>
                <w:lang w:eastAsia="en-GB"/>
              </w:rPr>
              <w:t>gjykim</w:t>
            </w:r>
          </w:p>
        </w:tc>
        <w:tc>
          <w:tcPr>
            <w:tcW w:w="684"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rPr>
                <w:bCs/>
                <w:color w:val="000000"/>
                <w:sz w:val="16"/>
                <w:szCs w:val="16"/>
                <w:lang w:eastAsia="en-GB"/>
              </w:rPr>
            </w:pPr>
          </w:p>
        </w:tc>
        <w:tc>
          <w:tcPr>
            <w:tcW w:w="825" w:type="dxa"/>
            <w:tcBorders>
              <w:top w:val="nil"/>
              <w:left w:val="nil"/>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Nr. Proc. Regj</w:t>
            </w:r>
          </w:p>
        </w:tc>
        <w:tc>
          <w:tcPr>
            <w:tcW w:w="853" w:type="dxa"/>
            <w:tcBorders>
              <w:top w:val="nil"/>
              <w:left w:val="nil"/>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Nr. Proc. për gjykim</w:t>
            </w:r>
          </w:p>
        </w:tc>
        <w:tc>
          <w:tcPr>
            <w:tcW w:w="1888" w:type="dxa"/>
            <w:tcBorders>
              <w:top w:val="nil"/>
              <w:left w:val="nil"/>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Nr.pand.d</w:t>
            </w:r>
            <w:r>
              <w:rPr>
                <w:bCs/>
                <w:color w:val="000000"/>
                <w:sz w:val="16"/>
                <w:szCs w:val="16"/>
                <w:lang w:eastAsia="en-GB"/>
              </w:rPr>
              <w:t>ë</w:t>
            </w:r>
            <w:r w:rsidRPr="00ED36E9">
              <w:rPr>
                <w:bCs/>
                <w:color w:val="000000"/>
                <w:sz w:val="16"/>
                <w:szCs w:val="16"/>
                <w:lang w:eastAsia="en-GB"/>
              </w:rPr>
              <w:t>rg.gjy</w:t>
            </w:r>
            <w:r>
              <w:rPr>
                <w:bCs/>
                <w:color w:val="000000"/>
                <w:sz w:val="16"/>
                <w:szCs w:val="16"/>
                <w:lang w:eastAsia="en-GB"/>
              </w:rPr>
              <w:t>kim</w:t>
            </w:r>
          </w:p>
        </w:tc>
      </w:tr>
      <w:tr w:rsidR="008F5C82" w:rsidRPr="00ED36E9" w:rsidTr="00D15BFC">
        <w:trPr>
          <w:trHeight w:val="408"/>
        </w:trPr>
        <w:tc>
          <w:tcPr>
            <w:tcW w:w="1588"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rPr>
                <w:bCs/>
                <w:color w:val="000000"/>
                <w:sz w:val="16"/>
                <w:szCs w:val="16"/>
                <w:lang w:eastAsia="en-GB"/>
              </w:rPr>
            </w:pPr>
            <w:r w:rsidRPr="00ED36E9">
              <w:rPr>
                <w:bCs/>
                <w:color w:val="000000"/>
                <w:sz w:val="16"/>
                <w:szCs w:val="16"/>
                <w:lang w:eastAsia="en-GB"/>
              </w:rPr>
              <w:t>Neni 230 Vepra me qëllime terroriste</w:t>
            </w:r>
          </w:p>
        </w:tc>
        <w:tc>
          <w:tcPr>
            <w:tcW w:w="789" w:type="dxa"/>
            <w:tcBorders>
              <w:top w:val="nil"/>
              <w:left w:val="nil"/>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3</w:t>
            </w:r>
          </w:p>
        </w:tc>
        <w:tc>
          <w:tcPr>
            <w:tcW w:w="853" w:type="dxa"/>
            <w:tcBorders>
              <w:top w:val="nil"/>
              <w:left w:val="nil"/>
              <w:bottom w:val="single" w:sz="4" w:space="0" w:color="auto"/>
              <w:right w:val="single" w:sz="4" w:space="0" w:color="auto"/>
            </w:tcBorders>
            <w:shd w:val="clear" w:color="auto" w:fill="FDE9D9" w:themeFill="accent6" w:themeFillTint="33"/>
            <w:noWrap/>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1474" w:type="dxa"/>
            <w:tcBorders>
              <w:top w:val="nil"/>
              <w:left w:val="nil"/>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684"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rPr>
                <w:bCs/>
                <w:color w:val="000000"/>
                <w:sz w:val="16"/>
                <w:szCs w:val="16"/>
                <w:lang w:eastAsia="en-GB"/>
              </w:rPr>
            </w:pPr>
          </w:p>
        </w:tc>
        <w:tc>
          <w:tcPr>
            <w:tcW w:w="825" w:type="dxa"/>
            <w:tcBorders>
              <w:top w:val="nil"/>
              <w:left w:val="nil"/>
              <w:bottom w:val="single" w:sz="4" w:space="0" w:color="auto"/>
              <w:right w:val="single" w:sz="4" w:space="0" w:color="auto"/>
            </w:tcBorders>
            <w:shd w:val="clear" w:color="auto" w:fill="FDE9D9" w:themeFill="accent6" w:themeFillTint="33"/>
            <w:noWrap/>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3</w:t>
            </w:r>
          </w:p>
        </w:tc>
        <w:tc>
          <w:tcPr>
            <w:tcW w:w="853" w:type="dxa"/>
            <w:tcBorders>
              <w:top w:val="nil"/>
              <w:left w:val="nil"/>
              <w:bottom w:val="single" w:sz="4" w:space="0" w:color="auto"/>
              <w:right w:val="single" w:sz="4" w:space="0" w:color="auto"/>
            </w:tcBorders>
            <w:shd w:val="clear" w:color="auto" w:fill="FDE9D9" w:themeFill="accent6" w:themeFillTint="33"/>
            <w:noWrap/>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1888" w:type="dxa"/>
            <w:tcBorders>
              <w:top w:val="nil"/>
              <w:left w:val="nil"/>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r>
      <w:tr w:rsidR="008F5C82" w:rsidRPr="00ED36E9" w:rsidTr="00D15BFC">
        <w:trPr>
          <w:trHeight w:val="408"/>
        </w:trPr>
        <w:tc>
          <w:tcPr>
            <w:tcW w:w="1588"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rPr>
                <w:bCs/>
                <w:color w:val="000000"/>
                <w:sz w:val="16"/>
                <w:szCs w:val="16"/>
                <w:lang w:eastAsia="en-GB"/>
              </w:rPr>
            </w:pPr>
            <w:r w:rsidRPr="00ED36E9">
              <w:rPr>
                <w:bCs/>
                <w:color w:val="000000"/>
                <w:sz w:val="16"/>
                <w:szCs w:val="16"/>
                <w:lang w:eastAsia="en-GB"/>
              </w:rPr>
              <w:t>Neni 230/a Financimi i terrorizmit</w:t>
            </w:r>
          </w:p>
        </w:tc>
        <w:tc>
          <w:tcPr>
            <w:tcW w:w="789" w:type="dxa"/>
            <w:tcBorders>
              <w:top w:val="nil"/>
              <w:left w:val="nil"/>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3</w:t>
            </w:r>
          </w:p>
        </w:tc>
        <w:tc>
          <w:tcPr>
            <w:tcW w:w="853" w:type="dxa"/>
            <w:tcBorders>
              <w:top w:val="nil"/>
              <w:left w:val="nil"/>
              <w:bottom w:val="single" w:sz="4" w:space="0" w:color="auto"/>
              <w:right w:val="single" w:sz="4" w:space="0" w:color="auto"/>
            </w:tcBorders>
            <w:shd w:val="clear" w:color="auto" w:fill="FDE9D9" w:themeFill="accent6" w:themeFillTint="33"/>
            <w:noWrap/>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1474" w:type="dxa"/>
            <w:tcBorders>
              <w:top w:val="nil"/>
              <w:left w:val="nil"/>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684"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rPr>
                <w:bCs/>
                <w:color w:val="000000"/>
                <w:sz w:val="16"/>
                <w:szCs w:val="16"/>
                <w:lang w:eastAsia="en-GB"/>
              </w:rPr>
            </w:pPr>
          </w:p>
        </w:tc>
        <w:tc>
          <w:tcPr>
            <w:tcW w:w="825" w:type="dxa"/>
            <w:tcBorders>
              <w:top w:val="nil"/>
              <w:left w:val="nil"/>
              <w:bottom w:val="single" w:sz="4" w:space="0" w:color="auto"/>
              <w:right w:val="single" w:sz="4" w:space="0" w:color="auto"/>
            </w:tcBorders>
            <w:shd w:val="clear" w:color="auto" w:fill="FDE9D9" w:themeFill="accent6" w:themeFillTint="33"/>
            <w:noWrap/>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2</w:t>
            </w:r>
          </w:p>
        </w:tc>
        <w:tc>
          <w:tcPr>
            <w:tcW w:w="853" w:type="dxa"/>
            <w:tcBorders>
              <w:top w:val="nil"/>
              <w:left w:val="nil"/>
              <w:bottom w:val="single" w:sz="4" w:space="0" w:color="auto"/>
              <w:right w:val="single" w:sz="4" w:space="0" w:color="auto"/>
            </w:tcBorders>
            <w:shd w:val="clear" w:color="auto" w:fill="FDE9D9" w:themeFill="accent6" w:themeFillTint="33"/>
            <w:noWrap/>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1888" w:type="dxa"/>
            <w:tcBorders>
              <w:top w:val="nil"/>
              <w:left w:val="nil"/>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r>
      <w:tr w:rsidR="008F5C82" w:rsidRPr="00ED36E9" w:rsidTr="00D15BFC">
        <w:trPr>
          <w:trHeight w:val="816"/>
        </w:trPr>
        <w:tc>
          <w:tcPr>
            <w:tcW w:w="1588"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rPr>
                <w:bCs/>
                <w:color w:val="000000"/>
                <w:sz w:val="16"/>
                <w:szCs w:val="16"/>
                <w:lang w:eastAsia="en-GB"/>
              </w:rPr>
            </w:pPr>
            <w:r w:rsidRPr="00ED36E9">
              <w:rPr>
                <w:bCs/>
                <w:color w:val="000000"/>
                <w:sz w:val="16"/>
                <w:szCs w:val="16"/>
                <w:lang w:eastAsia="en-GB"/>
              </w:rPr>
              <w:t>Neni 230/b Fshehja e fondeve dhe e pasurive të tjera, që financojnë terrorizmin</w:t>
            </w:r>
          </w:p>
        </w:tc>
        <w:tc>
          <w:tcPr>
            <w:tcW w:w="789" w:type="dxa"/>
            <w:tcBorders>
              <w:top w:val="nil"/>
              <w:left w:val="nil"/>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853" w:type="dxa"/>
            <w:tcBorders>
              <w:top w:val="nil"/>
              <w:left w:val="nil"/>
              <w:bottom w:val="single" w:sz="4" w:space="0" w:color="auto"/>
              <w:right w:val="single" w:sz="4" w:space="0" w:color="auto"/>
            </w:tcBorders>
            <w:shd w:val="clear" w:color="auto" w:fill="FDE9D9" w:themeFill="accent6" w:themeFillTint="33"/>
            <w:noWrap/>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1474" w:type="dxa"/>
            <w:tcBorders>
              <w:top w:val="nil"/>
              <w:left w:val="nil"/>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684"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rPr>
                <w:bCs/>
                <w:color w:val="000000"/>
                <w:sz w:val="16"/>
                <w:szCs w:val="16"/>
                <w:lang w:eastAsia="en-GB"/>
              </w:rPr>
            </w:pPr>
          </w:p>
        </w:tc>
        <w:tc>
          <w:tcPr>
            <w:tcW w:w="825" w:type="dxa"/>
            <w:tcBorders>
              <w:top w:val="nil"/>
              <w:left w:val="nil"/>
              <w:bottom w:val="single" w:sz="4" w:space="0" w:color="auto"/>
              <w:right w:val="single" w:sz="4" w:space="0" w:color="auto"/>
            </w:tcBorders>
            <w:shd w:val="clear" w:color="auto" w:fill="FDE9D9" w:themeFill="accent6" w:themeFillTint="33"/>
            <w:noWrap/>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853" w:type="dxa"/>
            <w:tcBorders>
              <w:top w:val="nil"/>
              <w:left w:val="nil"/>
              <w:bottom w:val="single" w:sz="4" w:space="0" w:color="auto"/>
              <w:right w:val="single" w:sz="4" w:space="0" w:color="auto"/>
            </w:tcBorders>
            <w:shd w:val="clear" w:color="auto" w:fill="FDE9D9" w:themeFill="accent6" w:themeFillTint="33"/>
            <w:noWrap/>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1888" w:type="dxa"/>
            <w:tcBorders>
              <w:top w:val="nil"/>
              <w:left w:val="nil"/>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r>
      <w:tr w:rsidR="008F5C82" w:rsidRPr="00ED36E9" w:rsidTr="00D15BFC">
        <w:trPr>
          <w:trHeight w:val="1224"/>
        </w:trPr>
        <w:tc>
          <w:tcPr>
            <w:tcW w:w="1588"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rPr>
                <w:bCs/>
                <w:color w:val="000000"/>
                <w:sz w:val="16"/>
                <w:szCs w:val="16"/>
                <w:lang w:eastAsia="en-GB"/>
              </w:rPr>
            </w:pPr>
            <w:r w:rsidRPr="00ED36E9">
              <w:rPr>
                <w:bCs/>
                <w:color w:val="000000"/>
                <w:sz w:val="16"/>
                <w:szCs w:val="16"/>
                <w:lang w:eastAsia="en-GB"/>
              </w:rPr>
              <w:t>Neni 230/c Dhënia e informacioneve nga persona që ushtrojnë funksione publike ose në ushtrim të detyrës a profesionit</w:t>
            </w:r>
          </w:p>
        </w:tc>
        <w:tc>
          <w:tcPr>
            <w:tcW w:w="789" w:type="dxa"/>
            <w:tcBorders>
              <w:top w:val="nil"/>
              <w:left w:val="nil"/>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853" w:type="dxa"/>
            <w:tcBorders>
              <w:top w:val="nil"/>
              <w:left w:val="nil"/>
              <w:bottom w:val="single" w:sz="4" w:space="0" w:color="auto"/>
              <w:right w:val="single" w:sz="4" w:space="0" w:color="auto"/>
            </w:tcBorders>
            <w:shd w:val="clear" w:color="auto" w:fill="FDE9D9" w:themeFill="accent6" w:themeFillTint="33"/>
            <w:noWrap/>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1474" w:type="dxa"/>
            <w:tcBorders>
              <w:top w:val="nil"/>
              <w:left w:val="nil"/>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684"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rPr>
                <w:bCs/>
                <w:color w:val="000000"/>
                <w:sz w:val="16"/>
                <w:szCs w:val="16"/>
                <w:lang w:eastAsia="en-GB"/>
              </w:rPr>
            </w:pPr>
          </w:p>
        </w:tc>
        <w:tc>
          <w:tcPr>
            <w:tcW w:w="825" w:type="dxa"/>
            <w:tcBorders>
              <w:top w:val="nil"/>
              <w:left w:val="nil"/>
              <w:bottom w:val="single" w:sz="4" w:space="0" w:color="auto"/>
              <w:right w:val="single" w:sz="4" w:space="0" w:color="auto"/>
            </w:tcBorders>
            <w:shd w:val="clear" w:color="auto" w:fill="FDE9D9" w:themeFill="accent6" w:themeFillTint="33"/>
            <w:noWrap/>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853" w:type="dxa"/>
            <w:tcBorders>
              <w:top w:val="nil"/>
              <w:left w:val="nil"/>
              <w:bottom w:val="single" w:sz="4" w:space="0" w:color="auto"/>
              <w:right w:val="single" w:sz="4" w:space="0" w:color="auto"/>
            </w:tcBorders>
            <w:shd w:val="clear" w:color="auto" w:fill="FDE9D9" w:themeFill="accent6" w:themeFillTint="33"/>
            <w:noWrap/>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1888" w:type="dxa"/>
            <w:tcBorders>
              <w:top w:val="nil"/>
              <w:left w:val="nil"/>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r>
      <w:tr w:rsidR="008F5C82" w:rsidRPr="00ED36E9" w:rsidTr="00D15BFC">
        <w:trPr>
          <w:trHeight w:val="612"/>
        </w:trPr>
        <w:tc>
          <w:tcPr>
            <w:tcW w:w="1588"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rPr>
                <w:bCs/>
                <w:color w:val="000000"/>
                <w:sz w:val="16"/>
                <w:szCs w:val="16"/>
                <w:lang w:eastAsia="en-GB"/>
              </w:rPr>
            </w:pPr>
            <w:r w:rsidRPr="00ED36E9">
              <w:rPr>
                <w:bCs/>
                <w:color w:val="000000"/>
                <w:sz w:val="16"/>
                <w:szCs w:val="16"/>
                <w:lang w:eastAsia="en-GB"/>
              </w:rPr>
              <w:t>Neni 230/ç Kryerja e shërbimeve dhe veprimeve me persona të shpallur</w:t>
            </w:r>
          </w:p>
        </w:tc>
        <w:tc>
          <w:tcPr>
            <w:tcW w:w="789" w:type="dxa"/>
            <w:tcBorders>
              <w:top w:val="nil"/>
              <w:left w:val="nil"/>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853" w:type="dxa"/>
            <w:tcBorders>
              <w:top w:val="nil"/>
              <w:left w:val="nil"/>
              <w:bottom w:val="single" w:sz="4" w:space="0" w:color="auto"/>
              <w:right w:val="single" w:sz="4" w:space="0" w:color="auto"/>
            </w:tcBorders>
            <w:shd w:val="clear" w:color="auto" w:fill="FDE9D9" w:themeFill="accent6" w:themeFillTint="33"/>
            <w:noWrap/>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 </w:t>
            </w:r>
          </w:p>
        </w:tc>
        <w:tc>
          <w:tcPr>
            <w:tcW w:w="1474" w:type="dxa"/>
            <w:tcBorders>
              <w:top w:val="nil"/>
              <w:left w:val="nil"/>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 </w:t>
            </w:r>
          </w:p>
        </w:tc>
        <w:tc>
          <w:tcPr>
            <w:tcW w:w="684"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rPr>
                <w:bCs/>
                <w:color w:val="000000"/>
                <w:sz w:val="16"/>
                <w:szCs w:val="16"/>
                <w:lang w:eastAsia="en-GB"/>
              </w:rPr>
            </w:pPr>
          </w:p>
        </w:tc>
        <w:tc>
          <w:tcPr>
            <w:tcW w:w="825" w:type="dxa"/>
            <w:tcBorders>
              <w:top w:val="nil"/>
              <w:left w:val="nil"/>
              <w:bottom w:val="single" w:sz="4" w:space="0" w:color="auto"/>
              <w:right w:val="single" w:sz="4" w:space="0" w:color="auto"/>
            </w:tcBorders>
            <w:shd w:val="clear" w:color="auto" w:fill="FDE9D9" w:themeFill="accent6" w:themeFillTint="33"/>
            <w:noWrap/>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853" w:type="dxa"/>
            <w:tcBorders>
              <w:top w:val="nil"/>
              <w:left w:val="nil"/>
              <w:bottom w:val="single" w:sz="4" w:space="0" w:color="auto"/>
              <w:right w:val="single" w:sz="4" w:space="0" w:color="auto"/>
            </w:tcBorders>
            <w:shd w:val="clear" w:color="auto" w:fill="FDE9D9" w:themeFill="accent6" w:themeFillTint="33"/>
            <w:noWrap/>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1888" w:type="dxa"/>
            <w:tcBorders>
              <w:top w:val="nil"/>
              <w:left w:val="nil"/>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r>
      <w:tr w:rsidR="008F5C82" w:rsidRPr="00ED36E9" w:rsidTr="00D15BFC">
        <w:trPr>
          <w:trHeight w:val="1020"/>
        </w:trPr>
        <w:tc>
          <w:tcPr>
            <w:tcW w:w="1588"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rPr>
                <w:bCs/>
                <w:color w:val="000000"/>
                <w:sz w:val="16"/>
                <w:szCs w:val="16"/>
                <w:lang w:eastAsia="en-GB"/>
              </w:rPr>
            </w:pPr>
            <w:r w:rsidRPr="00ED36E9">
              <w:rPr>
                <w:bCs/>
                <w:color w:val="000000"/>
                <w:sz w:val="16"/>
                <w:szCs w:val="16"/>
                <w:lang w:eastAsia="en-GB"/>
              </w:rPr>
              <w:t>Neni 231 Rekrutimi i personave për kryerjen e veprave me qëllime terroriste ose të financimit të terrorizmit</w:t>
            </w:r>
          </w:p>
        </w:tc>
        <w:tc>
          <w:tcPr>
            <w:tcW w:w="789" w:type="dxa"/>
            <w:tcBorders>
              <w:top w:val="nil"/>
              <w:left w:val="nil"/>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853" w:type="dxa"/>
            <w:tcBorders>
              <w:top w:val="nil"/>
              <w:left w:val="nil"/>
              <w:bottom w:val="single" w:sz="4" w:space="0" w:color="auto"/>
              <w:right w:val="single" w:sz="4" w:space="0" w:color="auto"/>
            </w:tcBorders>
            <w:shd w:val="clear" w:color="auto" w:fill="FDE9D9" w:themeFill="accent6" w:themeFillTint="33"/>
            <w:noWrap/>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1474" w:type="dxa"/>
            <w:tcBorders>
              <w:top w:val="nil"/>
              <w:left w:val="nil"/>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684"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rPr>
                <w:bCs/>
                <w:color w:val="000000"/>
                <w:sz w:val="16"/>
                <w:szCs w:val="16"/>
                <w:lang w:eastAsia="en-GB"/>
              </w:rPr>
            </w:pPr>
          </w:p>
        </w:tc>
        <w:tc>
          <w:tcPr>
            <w:tcW w:w="825" w:type="dxa"/>
            <w:tcBorders>
              <w:top w:val="nil"/>
              <w:left w:val="nil"/>
              <w:bottom w:val="single" w:sz="4" w:space="0" w:color="auto"/>
              <w:right w:val="single" w:sz="4" w:space="0" w:color="auto"/>
            </w:tcBorders>
            <w:shd w:val="clear" w:color="auto" w:fill="FDE9D9" w:themeFill="accent6" w:themeFillTint="33"/>
            <w:noWrap/>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1</w:t>
            </w:r>
          </w:p>
        </w:tc>
        <w:tc>
          <w:tcPr>
            <w:tcW w:w="853" w:type="dxa"/>
            <w:tcBorders>
              <w:top w:val="nil"/>
              <w:left w:val="nil"/>
              <w:bottom w:val="single" w:sz="4" w:space="0" w:color="auto"/>
              <w:right w:val="single" w:sz="4" w:space="0" w:color="auto"/>
            </w:tcBorders>
            <w:shd w:val="clear" w:color="auto" w:fill="FDE9D9" w:themeFill="accent6" w:themeFillTint="33"/>
            <w:noWrap/>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1888" w:type="dxa"/>
            <w:tcBorders>
              <w:top w:val="nil"/>
              <w:left w:val="nil"/>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r>
      <w:tr w:rsidR="008F5C82" w:rsidRPr="00ED36E9" w:rsidTr="00D15BFC">
        <w:trPr>
          <w:trHeight w:val="612"/>
        </w:trPr>
        <w:tc>
          <w:tcPr>
            <w:tcW w:w="1588"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rPr>
                <w:bCs/>
                <w:color w:val="000000"/>
                <w:sz w:val="16"/>
                <w:szCs w:val="16"/>
                <w:lang w:eastAsia="en-GB"/>
              </w:rPr>
            </w:pPr>
            <w:r w:rsidRPr="00ED36E9">
              <w:rPr>
                <w:bCs/>
                <w:color w:val="000000"/>
                <w:sz w:val="16"/>
                <w:szCs w:val="16"/>
                <w:lang w:eastAsia="en-GB"/>
              </w:rPr>
              <w:t>Neni 232 Stërvitja për kryerjen e veprave me qëllime terroriste</w:t>
            </w:r>
          </w:p>
        </w:tc>
        <w:tc>
          <w:tcPr>
            <w:tcW w:w="789" w:type="dxa"/>
            <w:tcBorders>
              <w:top w:val="nil"/>
              <w:left w:val="nil"/>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2</w:t>
            </w:r>
          </w:p>
        </w:tc>
        <w:tc>
          <w:tcPr>
            <w:tcW w:w="853" w:type="dxa"/>
            <w:tcBorders>
              <w:top w:val="nil"/>
              <w:left w:val="nil"/>
              <w:bottom w:val="single" w:sz="4" w:space="0" w:color="auto"/>
              <w:right w:val="single" w:sz="4" w:space="0" w:color="auto"/>
            </w:tcBorders>
            <w:shd w:val="clear" w:color="auto" w:fill="FDE9D9" w:themeFill="accent6" w:themeFillTint="33"/>
            <w:noWrap/>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1474" w:type="dxa"/>
            <w:tcBorders>
              <w:top w:val="nil"/>
              <w:left w:val="nil"/>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684"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rPr>
                <w:bCs/>
                <w:color w:val="000000"/>
                <w:sz w:val="16"/>
                <w:szCs w:val="16"/>
                <w:lang w:eastAsia="en-GB"/>
              </w:rPr>
            </w:pPr>
          </w:p>
        </w:tc>
        <w:tc>
          <w:tcPr>
            <w:tcW w:w="825" w:type="dxa"/>
            <w:tcBorders>
              <w:top w:val="nil"/>
              <w:left w:val="nil"/>
              <w:bottom w:val="single" w:sz="4" w:space="0" w:color="auto"/>
              <w:right w:val="single" w:sz="4" w:space="0" w:color="auto"/>
            </w:tcBorders>
            <w:shd w:val="clear" w:color="auto" w:fill="FDE9D9" w:themeFill="accent6" w:themeFillTint="33"/>
            <w:noWrap/>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853" w:type="dxa"/>
            <w:tcBorders>
              <w:top w:val="nil"/>
              <w:left w:val="nil"/>
              <w:bottom w:val="single" w:sz="4" w:space="0" w:color="auto"/>
              <w:right w:val="single" w:sz="4" w:space="0" w:color="auto"/>
            </w:tcBorders>
            <w:shd w:val="clear" w:color="auto" w:fill="FDE9D9" w:themeFill="accent6" w:themeFillTint="33"/>
            <w:noWrap/>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1888" w:type="dxa"/>
            <w:tcBorders>
              <w:top w:val="nil"/>
              <w:left w:val="nil"/>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r>
      <w:tr w:rsidR="008F5C82" w:rsidRPr="00ED36E9" w:rsidTr="00D15BFC">
        <w:trPr>
          <w:trHeight w:val="816"/>
        </w:trPr>
        <w:tc>
          <w:tcPr>
            <w:tcW w:w="1588"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rPr>
                <w:bCs/>
                <w:color w:val="000000"/>
                <w:sz w:val="16"/>
                <w:szCs w:val="16"/>
                <w:lang w:eastAsia="en-GB"/>
              </w:rPr>
            </w:pPr>
            <w:r w:rsidRPr="00ED36E9">
              <w:rPr>
                <w:bCs/>
                <w:color w:val="000000"/>
                <w:sz w:val="16"/>
                <w:szCs w:val="16"/>
                <w:lang w:eastAsia="en-GB"/>
              </w:rPr>
              <w:lastRenderedPageBreak/>
              <w:t>Neni 232/a Nxitja, thirrja publike dhe propaganda për kryerjen e veprave me qëllime terroriste</w:t>
            </w:r>
          </w:p>
        </w:tc>
        <w:tc>
          <w:tcPr>
            <w:tcW w:w="789" w:type="dxa"/>
            <w:tcBorders>
              <w:top w:val="nil"/>
              <w:left w:val="nil"/>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853" w:type="dxa"/>
            <w:tcBorders>
              <w:top w:val="nil"/>
              <w:left w:val="nil"/>
              <w:bottom w:val="single" w:sz="4" w:space="0" w:color="auto"/>
              <w:right w:val="single" w:sz="4" w:space="0" w:color="auto"/>
            </w:tcBorders>
            <w:shd w:val="clear" w:color="auto" w:fill="FDE9D9" w:themeFill="accent6" w:themeFillTint="33"/>
            <w:noWrap/>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1474" w:type="dxa"/>
            <w:tcBorders>
              <w:top w:val="nil"/>
              <w:left w:val="nil"/>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684"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rPr>
                <w:bCs/>
                <w:color w:val="000000"/>
                <w:sz w:val="16"/>
                <w:szCs w:val="16"/>
                <w:lang w:eastAsia="en-GB"/>
              </w:rPr>
            </w:pPr>
          </w:p>
        </w:tc>
        <w:tc>
          <w:tcPr>
            <w:tcW w:w="825" w:type="dxa"/>
            <w:tcBorders>
              <w:top w:val="nil"/>
              <w:left w:val="nil"/>
              <w:bottom w:val="single" w:sz="4" w:space="0" w:color="auto"/>
              <w:right w:val="single" w:sz="4" w:space="0" w:color="auto"/>
            </w:tcBorders>
            <w:shd w:val="clear" w:color="auto" w:fill="FDE9D9" w:themeFill="accent6" w:themeFillTint="33"/>
            <w:noWrap/>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4</w:t>
            </w:r>
          </w:p>
        </w:tc>
        <w:tc>
          <w:tcPr>
            <w:tcW w:w="853" w:type="dxa"/>
            <w:tcBorders>
              <w:top w:val="nil"/>
              <w:left w:val="nil"/>
              <w:bottom w:val="single" w:sz="4" w:space="0" w:color="auto"/>
              <w:right w:val="single" w:sz="4" w:space="0" w:color="auto"/>
            </w:tcBorders>
            <w:shd w:val="clear" w:color="auto" w:fill="FDE9D9" w:themeFill="accent6" w:themeFillTint="33"/>
            <w:noWrap/>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1</w:t>
            </w:r>
          </w:p>
        </w:tc>
        <w:tc>
          <w:tcPr>
            <w:tcW w:w="1888" w:type="dxa"/>
            <w:tcBorders>
              <w:top w:val="nil"/>
              <w:left w:val="nil"/>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1</w:t>
            </w:r>
          </w:p>
        </w:tc>
      </w:tr>
      <w:tr w:rsidR="008F5C82" w:rsidRPr="00ED36E9" w:rsidTr="00D15BFC">
        <w:trPr>
          <w:trHeight w:val="612"/>
        </w:trPr>
        <w:tc>
          <w:tcPr>
            <w:tcW w:w="1588"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rPr>
                <w:bCs/>
                <w:color w:val="000000"/>
                <w:sz w:val="16"/>
                <w:szCs w:val="16"/>
                <w:lang w:eastAsia="en-GB"/>
              </w:rPr>
            </w:pPr>
            <w:r w:rsidRPr="00ED36E9">
              <w:rPr>
                <w:bCs/>
                <w:color w:val="000000"/>
                <w:sz w:val="16"/>
                <w:szCs w:val="16"/>
                <w:lang w:eastAsia="en-GB"/>
              </w:rPr>
              <w:lastRenderedPageBreak/>
              <w:t>Neni 232/b Kanosja për kryerjen e veprave me qëllime terroriste</w:t>
            </w:r>
          </w:p>
        </w:tc>
        <w:tc>
          <w:tcPr>
            <w:tcW w:w="789" w:type="dxa"/>
            <w:tcBorders>
              <w:top w:val="nil"/>
              <w:left w:val="nil"/>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853" w:type="dxa"/>
            <w:tcBorders>
              <w:top w:val="nil"/>
              <w:left w:val="nil"/>
              <w:bottom w:val="single" w:sz="4" w:space="0" w:color="auto"/>
              <w:right w:val="single" w:sz="4" w:space="0" w:color="auto"/>
            </w:tcBorders>
            <w:shd w:val="clear" w:color="auto" w:fill="FDE9D9" w:themeFill="accent6" w:themeFillTint="33"/>
            <w:noWrap/>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1474" w:type="dxa"/>
            <w:tcBorders>
              <w:top w:val="nil"/>
              <w:left w:val="nil"/>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684"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rPr>
                <w:bCs/>
                <w:color w:val="000000"/>
                <w:sz w:val="16"/>
                <w:szCs w:val="16"/>
                <w:lang w:eastAsia="en-GB"/>
              </w:rPr>
            </w:pPr>
          </w:p>
        </w:tc>
        <w:tc>
          <w:tcPr>
            <w:tcW w:w="825" w:type="dxa"/>
            <w:tcBorders>
              <w:top w:val="nil"/>
              <w:left w:val="nil"/>
              <w:bottom w:val="single" w:sz="4" w:space="0" w:color="auto"/>
              <w:right w:val="single" w:sz="4" w:space="0" w:color="auto"/>
            </w:tcBorders>
            <w:shd w:val="clear" w:color="auto" w:fill="FDE9D9" w:themeFill="accent6" w:themeFillTint="33"/>
            <w:noWrap/>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1</w:t>
            </w:r>
          </w:p>
        </w:tc>
        <w:tc>
          <w:tcPr>
            <w:tcW w:w="853" w:type="dxa"/>
            <w:tcBorders>
              <w:top w:val="nil"/>
              <w:left w:val="nil"/>
              <w:bottom w:val="single" w:sz="4" w:space="0" w:color="auto"/>
              <w:right w:val="single" w:sz="4" w:space="0" w:color="auto"/>
            </w:tcBorders>
            <w:shd w:val="clear" w:color="auto" w:fill="FDE9D9" w:themeFill="accent6" w:themeFillTint="33"/>
            <w:noWrap/>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1888" w:type="dxa"/>
            <w:tcBorders>
              <w:top w:val="nil"/>
              <w:left w:val="nil"/>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r>
      <w:tr w:rsidR="008F5C82" w:rsidRPr="00ED36E9" w:rsidTr="00D15BFC">
        <w:trPr>
          <w:trHeight w:val="408"/>
        </w:trPr>
        <w:tc>
          <w:tcPr>
            <w:tcW w:w="1588"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rPr>
                <w:bCs/>
                <w:color w:val="000000"/>
                <w:sz w:val="16"/>
                <w:szCs w:val="16"/>
                <w:lang w:eastAsia="en-GB"/>
              </w:rPr>
            </w:pPr>
            <w:r w:rsidRPr="00ED36E9">
              <w:rPr>
                <w:bCs/>
                <w:color w:val="000000"/>
                <w:sz w:val="16"/>
                <w:szCs w:val="16"/>
                <w:lang w:eastAsia="en-GB"/>
              </w:rPr>
              <w:t>Neni 233 Krijimi i turmave të armatosura</w:t>
            </w:r>
          </w:p>
        </w:tc>
        <w:tc>
          <w:tcPr>
            <w:tcW w:w="789" w:type="dxa"/>
            <w:tcBorders>
              <w:top w:val="nil"/>
              <w:left w:val="nil"/>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853" w:type="dxa"/>
            <w:tcBorders>
              <w:top w:val="nil"/>
              <w:left w:val="nil"/>
              <w:bottom w:val="single" w:sz="4" w:space="0" w:color="auto"/>
              <w:right w:val="single" w:sz="4" w:space="0" w:color="auto"/>
            </w:tcBorders>
            <w:shd w:val="clear" w:color="auto" w:fill="FDE9D9" w:themeFill="accent6" w:themeFillTint="33"/>
            <w:noWrap/>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1474" w:type="dxa"/>
            <w:tcBorders>
              <w:top w:val="nil"/>
              <w:left w:val="nil"/>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684"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rPr>
                <w:bCs/>
                <w:color w:val="000000"/>
                <w:sz w:val="16"/>
                <w:szCs w:val="16"/>
                <w:lang w:eastAsia="en-GB"/>
              </w:rPr>
            </w:pPr>
          </w:p>
        </w:tc>
        <w:tc>
          <w:tcPr>
            <w:tcW w:w="825" w:type="dxa"/>
            <w:tcBorders>
              <w:top w:val="nil"/>
              <w:left w:val="nil"/>
              <w:bottom w:val="single" w:sz="4" w:space="0" w:color="auto"/>
              <w:right w:val="single" w:sz="4" w:space="0" w:color="auto"/>
            </w:tcBorders>
            <w:shd w:val="clear" w:color="auto" w:fill="FDE9D9" w:themeFill="accent6" w:themeFillTint="33"/>
            <w:noWrap/>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853" w:type="dxa"/>
            <w:tcBorders>
              <w:top w:val="nil"/>
              <w:left w:val="nil"/>
              <w:bottom w:val="single" w:sz="4" w:space="0" w:color="auto"/>
              <w:right w:val="single" w:sz="4" w:space="0" w:color="auto"/>
            </w:tcBorders>
            <w:shd w:val="clear" w:color="auto" w:fill="FDE9D9" w:themeFill="accent6" w:themeFillTint="33"/>
            <w:noWrap/>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1888" w:type="dxa"/>
            <w:tcBorders>
              <w:top w:val="nil"/>
              <w:left w:val="nil"/>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r>
      <w:tr w:rsidR="008F5C82" w:rsidRPr="00ED36E9" w:rsidTr="00D15BFC">
        <w:trPr>
          <w:trHeight w:val="408"/>
        </w:trPr>
        <w:tc>
          <w:tcPr>
            <w:tcW w:w="1588"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rPr>
                <w:bCs/>
                <w:color w:val="000000"/>
                <w:sz w:val="16"/>
                <w:szCs w:val="16"/>
                <w:lang w:eastAsia="en-GB"/>
              </w:rPr>
            </w:pPr>
            <w:r w:rsidRPr="00ED36E9">
              <w:rPr>
                <w:bCs/>
                <w:color w:val="000000"/>
                <w:sz w:val="16"/>
                <w:szCs w:val="16"/>
                <w:lang w:eastAsia="en-GB"/>
              </w:rPr>
              <w:t>Neni 234 Prodhimi i armëve luftarake</w:t>
            </w:r>
          </w:p>
        </w:tc>
        <w:tc>
          <w:tcPr>
            <w:tcW w:w="789" w:type="dxa"/>
            <w:tcBorders>
              <w:top w:val="nil"/>
              <w:left w:val="nil"/>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853" w:type="dxa"/>
            <w:tcBorders>
              <w:top w:val="nil"/>
              <w:left w:val="nil"/>
              <w:bottom w:val="single" w:sz="4" w:space="0" w:color="auto"/>
              <w:right w:val="single" w:sz="4" w:space="0" w:color="auto"/>
            </w:tcBorders>
            <w:shd w:val="clear" w:color="auto" w:fill="FDE9D9" w:themeFill="accent6" w:themeFillTint="33"/>
            <w:noWrap/>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1474" w:type="dxa"/>
            <w:tcBorders>
              <w:top w:val="nil"/>
              <w:left w:val="nil"/>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684"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rPr>
                <w:bCs/>
                <w:color w:val="000000"/>
                <w:sz w:val="16"/>
                <w:szCs w:val="16"/>
                <w:lang w:eastAsia="en-GB"/>
              </w:rPr>
            </w:pPr>
          </w:p>
        </w:tc>
        <w:tc>
          <w:tcPr>
            <w:tcW w:w="825" w:type="dxa"/>
            <w:tcBorders>
              <w:top w:val="nil"/>
              <w:left w:val="nil"/>
              <w:bottom w:val="single" w:sz="4" w:space="0" w:color="auto"/>
              <w:right w:val="single" w:sz="4" w:space="0" w:color="auto"/>
            </w:tcBorders>
            <w:shd w:val="clear" w:color="auto" w:fill="FDE9D9" w:themeFill="accent6" w:themeFillTint="33"/>
            <w:noWrap/>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853" w:type="dxa"/>
            <w:tcBorders>
              <w:top w:val="nil"/>
              <w:left w:val="nil"/>
              <w:bottom w:val="single" w:sz="4" w:space="0" w:color="auto"/>
              <w:right w:val="single" w:sz="4" w:space="0" w:color="auto"/>
            </w:tcBorders>
            <w:shd w:val="clear" w:color="auto" w:fill="FDE9D9" w:themeFill="accent6" w:themeFillTint="33"/>
            <w:noWrap/>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1888" w:type="dxa"/>
            <w:tcBorders>
              <w:top w:val="nil"/>
              <w:left w:val="nil"/>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r>
      <w:tr w:rsidR="008F5C82" w:rsidRPr="00ED36E9" w:rsidTr="00D15BFC">
        <w:trPr>
          <w:trHeight w:val="408"/>
        </w:trPr>
        <w:tc>
          <w:tcPr>
            <w:tcW w:w="1588"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rPr>
                <w:bCs/>
                <w:color w:val="000000"/>
                <w:sz w:val="16"/>
                <w:szCs w:val="16"/>
                <w:lang w:eastAsia="en-GB"/>
              </w:rPr>
            </w:pPr>
            <w:r w:rsidRPr="00ED36E9">
              <w:rPr>
                <w:bCs/>
                <w:color w:val="000000"/>
                <w:sz w:val="16"/>
                <w:szCs w:val="16"/>
                <w:lang w:eastAsia="en-GB"/>
              </w:rPr>
              <w:t>Neni 234/a Organizata terroriste</w:t>
            </w:r>
          </w:p>
        </w:tc>
        <w:tc>
          <w:tcPr>
            <w:tcW w:w="789" w:type="dxa"/>
            <w:tcBorders>
              <w:top w:val="nil"/>
              <w:left w:val="nil"/>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2</w:t>
            </w:r>
          </w:p>
        </w:tc>
        <w:tc>
          <w:tcPr>
            <w:tcW w:w="853" w:type="dxa"/>
            <w:tcBorders>
              <w:top w:val="nil"/>
              <w:left w:val="nil"/>
              <w:bottom w:val="single" w:sz="4" w:space="0" w:color="auto"/>
              <w:right w:val="single" w:sz="4" w:space="0" w:color="auto"/>
            </w:tcBorders>
            <w:shd w:val="clear" w:color="auto" w:fill="FDE9D9" w:themeFill="accent6" w:themeFillTint="33"/>
            <w:noWrap/>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1474" w:type="dxa"/>
            <w:tcBorders>
              <w:top w:val="nil"/>
              <w:left w:val="nil"/>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684"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rPr>
                <w:bCs/>
                <w:color w:val="000000"/>
                <w:sz w:val="16"/>
                <w:szCs w:val="16"/>
                <w:lang w:eastAsia="en-GB"/>
              </w:rPr>
            </w:pPr>
          </w:p>
        </w:tc>
        <w:tc>
          <w:tcPr>
            <w:tcW w:w="825" w:type="dxa"/>
            <w:tcBorders>
              <w:top w:val="nil"/>
              <w:left w:val="nil"/>
              <w:bottom w:val="single" w:sz="4" w:space="0" w:color="auto"/>
              <w:right w:val="single" w:sz="4" w:space="0" w:color="auto"/>
            </w:tcBorders>
            <w:shd w:val="clear" w:color="auto" w:fill="FDE9D9" w:themeFill="accent6" w:themeFillTint="33"/>
            <w:noWrap/>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853" w:type="dxa"/>
            <w:tcBorders>
              <w:top w:val="nil"/>
              <w:left w:val="nil"/>
              <w:bottom w:val="single" w:sz="4" w:space="0" w:color="auto"/>
              <w:right w:val="single" w:sz="4" w:space="0" w:color="auto"/>
            </w:tcBorders>
            <w:shd w:val="clear" w:color="auto" w:fill="FDE9D9" w:themeFill="accent6" w:themeFillTint="33"/>
            <w:noWrap/>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1888" w:type="dxa"/>
            <w:tcBorders>
              <w:top w:val="nil"/>
              <w:left w:val="nil"/>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r>
      <w:tr w:rsidR="008F5C82" w:rsidRPr="00ED36E9" w:rsidTr="00D15BFC">
        <w:trPr>
          <w:trHeight w:val="408"/>
        </w:trPr>
        <w:tc>
          <w:tcPr>
            <w:tcW w:w="1588" w:type="dxa"/>
            <w:tcBorders>
              <w:top w:val="nil"/>
              <w:left w:val="single" w:sz="4" w:space="0" w:color="auto"/>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rPr>
                <w:bCs/>
                <w:color w:val="000000"/>
                <w:sz w:val="16"/>
                <w:szCs w:val="16"/>
                <w:lang w:eastAsia="en-GB"/>
              </w:rPr>
            </w:pPr>
            <w:r w:rsidRPr="00ED36E9">
              <w:rPr>
                <w:bCs/>
                <w:color w:val="000000"/>
                <w:sz w:val="16"/>
                <w:szCs w:val="16"/>
                <w:lang w:eastAsia="en-GB"/>
              </w:rPr>
              <w:t>Neni 234/b Banda e armatosur</w:t>
            </w:r>
          </w:p>
        </w:tc>
        <w:tc>
          <w:tcPr>
            <w:tcW w:w="789" w:type="dxa"/>
            <w:tcBorders>
              <w:top w:val="nil"/>
              <w:left w:val="nil"/>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853" w:type="dxa"/>
            <w:tcBorders>
              <w:top w:val="nil"/>
              <w:left w:val="nil"/>
              <w:bottom w:val="single" w:sz="4" w:space="0" w:color="auto"/>
              <w:right w:val="single" w:sz="4" w:space="0" w:color="auto"/>
            </w:tcBorders>
            <w:shd w:val="clear" w:color="auto" w:fill="FDE9D9" w:themeFill="accent6" w:themeFillTint="33"/>
            <w:noWrap/>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1474" w:type="dxa"/>
            <w:tcBorders>
              <w:top w:val="nil"/>
              <w:left w:val="nil"/>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684" w:type="dxa"/>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rPr>
                <w:bCs/>
                <w:color w:val="000000"/>
                <w:sz w:val="16"/>
                <w:szCs w:val="16"/>
                <w:lang w:eastAsia="en-GB"/>
              </w:rPr>
            </w:pPr>
          </w:p>
        </w:tc>
        <w:tc>
          <w:tcPr>
            <w:tcW w:w="825" w:type="dxa"/>
            <w:tcBorders>
              <w:top w:val="nil"/>
              <w:left w:val="nil"/>
              <w:bottom w:val="single" w:sz="4" w:space="0" w:color="auto"/>
              <w:right w:val="single" w:sz="4" w:space="0" w:color="auto"/>
            </w:tcBorders>
            <w:shd w:val="clear" w:color="auto" w:fill="FDE9D9" w:themeFill="accent6" w:themeFillTint="33"/>
            <w:noWrap/>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853" w:type="dxa"/>
            <w:tcBorders>
              <w:top w:val="nil"/>
              <w:left w:val="nil"/>
              <w:bottom w:val="single" w:sz="4" w:space="0" w:color="auto"/>
              <w:right w:val="single" w:sz="4" w:space="0" w:color="auto"/>
            </w:tcBorders>
            <w:shd w:val="clear" w:color="auto" w:fill="FDE9D9" w:themeFill="accent6" w:themeFillTint="33"/>
            <w:noWrap/>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c>
          <w:tcPr>
            <w:tcW w:w="1888" w:type="dxa"/>
            <w:tcBorders>
              <w:top w:val="nil"/>
              <w:left w:val="nil"/>
              <w:bottom w:val="single" w:sz="4" w:space="0" w:color="auto"/>
              <w:right w:val="single" w:sz="4" w:space="0" w:color="auto"/>
            </w:tcBorders>
            <w:shd w:val="clear" w:color="auto" w:fill="FDE9D9" w:themeFill="accent6" w:themeFillTint="33"/>
            <w:vAlign w:val="center"/>
            <w:hideMark/>
          </w:tcPr>
          <w:p w:rsidR="008F5C82" w:rsidRPr="00ED36E9" w:rsidRDefault="008F5C82" w:rsidP="00B1444F">
            <w:pPr>
              <w:spacing w:line="276" w:lineRule="auto"/>
              <w:jc w:val="center"/>
              <w:rPr>
                <w:bCs/>
                <w:color w:val="000000"/>
                <w:sz w:val="16"/>
                <w:szCs w:val="16"/>
                <w:lang w:eastAsia="en-GB"/>
              </w:rPr>
            </w:pPr>
            <w:r w:rsidRPr="00ED36E9">
              <w:rPr>
                <w:bCs/>
                <w:color w:val="000000"/>
                <w:sz w:val="16"/>
                <w:szCs w:val="16"/>
                <w:lang w:eastAsia="en-GB"/>
              </w:rPr>
              <w:t>0</w:t>
            </w:r>
          </w:p>
        </w:tc>
      </w:tr>
    </w:tbl>
    <w:p w:rsidR="008F5C82" w:rsidRPr="002C68B4" w:rsidRDefault="008F5C82" w:rsidP="008F5C82">
      <w:pPr>
        <w:spacing w:line="276" w:lineRule="auto"/>
        <w:jc w:val="both"/>
        <w:rPr>
          <w:color w:val="000000" w:themeColor="text1"/>
        </w:rPr>
      </w:pPr>
    </w:p>
    <w:p w:rsidR="00D15BFC" w:rsidRDefault="00D15BFC" w:rsidP="00B1444F">
      <w:pPr>
        <w:spacing w:line="276" w:lineRule="auto"/>
        <w:jc w:val="both"/>
        <w:rPr>
          <w:b/>
        </w:rPr>
      </w:pPr>
    </w:p>
    <w:p w:rsidR="00D15BFC" w:rsidRPr="00B56D31" w:rsidRDefault="00D15BFC" w:rsidP="00B1444F">
      <w:pPr>
        <w:spacing w:line="276" w:lineRule="auto"/>
        <w:jc w:val="both"/>
        <w:rPr>
          <w:b/>
          <w:color w:val="4F81BD" w:themeColor="accent1"/>
        </w:rPr>
      </w:pPr>
    </w:p>
    <w:p w:rsidR="00B1444F" w:rsidRPr="00B56D31" w:rsidRDefault="00851DAD" w:rsidP="00B1444F">
      <w:pPr>
        <w:spacing w:line="276" w:lineRule="auto"/>
        <w:jc w:val="both"/>
        <w:rPr>
          <w:b/>
          <w:color w:val="4F81BD" w:themeColor="accent1"/>
        </w:rPr>
      </w:pPr>
      <w:r w:rsidRPr="00B56D31">
        <w:rPr>
          <w:b/>
          <w:color w:val="4F81BD" w:themeColor="accent1"/>
        </w:rPr>
        <w:t xml:space="preserve">2.3.3 </w:t>
      </w:r>
      <w:r w:rsidR="00B1444F" w:rsidRPr="00B56D31">
        <w:rPr>
          <w:b/>
          <w:color w:val="4F81BD" w:themeColor="accent1"/>
        </w:rPr>
        <w:t>Dënimet</w:t>
      </w:r>
    </w:p>
    <w:p w:rsidR="00D15BFC" w:rsidRDefault="00D15BFC" w:rsidP="00B1444F">
      <w:pPr>
        <w:shd w:val="clear" w:color="auto" w:fill="FFFFFF"/>
        <w:tabs>
          <w:tab w:val="center" w:pos="4680"/>
          <w:tab w:val="right" w:pos="9360"/>
        </w:tabs>
        <w:spacing w:line="276" w:lineRule="auto"/>
        <w:jc w:val="both"/>
        <w:rPr>
          <w:lang w:eastAsia="x-none"/>
        </w:rPr>
      </w:pPr>
    </w:p>
    <w:p w:rsidR="00B1444F" w:rsidRPr="00702676" w:rsidRDefault="00B1444F" w:rsidP="00B1444F">
      <w:pPr>
        <w:shd w:val="clear" w:color="auto" w:fill="FFFFFF"/>
        <w:tabs>
          <w:tab w:val="center" w:pos="4680"/>
          <w:tab w:val="right" w:pos="9360"/>
        </w:tabs>
        <w:spacing w:line="276" w:lineRule="auto"/>
        <w:jc w:val="both"/>
        <w:rPr>
          <w:lang w:eastAsia="x-none"/>
        </w:rPr>
      </w:pPr>
      <w:r w:rsidRPr="00634F71">
        <w:rPr>
          <w:lang w:eastAsia="x-none"/>
        </w:rPr>
        <w:t>Nga raportet vjetore të P</w:t>
      </w:r>
      <w:r>
        <w:rPr>
          <w:lang w:eastAsia="x-none"/>
        </w:rPr>
        <w:t xml:space="preserve">rokurorisë së Përgjithshme për intervalin kohor </w:t>
      </w:r>
      <w:r w:rsidRPr="00634F71">
        <w:rPr>
          <w:lang w:eastAsia="x-none"/>
        </w:rPr>
        <w:t>2015-2018, për veprat penale me qëllime terroriste, rezulton informacioni si më poshtë:</w:t>
      </w:r>
    </w:p>
    <w:p w:rsidR="00B1444F" w:rsidRDefault="00B1444F" w:rsidP="00B1444F">
      <w:pPr>
        <w:autoSpaceDE w:val="0"/>
        <w:autoSpaceDN w:val="0"/>
        <w:adjustRightInd w:val="0"/>
        <w:jc w:val="both"/>
        <w:rPr>
          <w:b/>
          <w:i/>
          <w:noProof/>
          <w:sz w:val="20"/>
        </w:rPr>
      </w:pPr>
    </w:p>
    <w:p w:rsidR="00B1444F" w:rsidRPr="001F2C3B" w:rsidRDefault="00B1444F" w:rsidP="00B1444F">
      <w:pPr>
        <w:autoSpaceDE w:val="0"/>
        <w:autoSpaceDN w:val="0"/>
        <w:adjustRightInd w:val="0"/>
        <w:jc w:val="both"/>
        <w:rPr>
          <w:i/>
          <w:sz w:val="18"/>
          <w:lang w:eastAsia="x-none"/>
        </w:rPr>
      </w:pPr>
      <w:r w:rsidRPr="008C7713">
        <w:rPr>
          <w:i/>
          <w:noProof/>
          <w:sz w:val="20"/>
        </w:rPr>
        <w:t>Veprat Penale me qëllime terroriste</w:t>
      </w:r>
    </w:p>
    <w:p w:rsidR="00B1444F" w:rsidRPr="00634F71" w:rsidRDefault="00B1444F" w:rsidP="00B1444F">
      <w:pPr>
        <w:autoSpaceDE w:val="0"/>
        <w:autoSpaceDN w:val="0"/>
        <w:adjustRightInd w:val="0"/>
        <w:jc w:val="both"/>
      </w:pPr>
      <w:r w:rsidRPr="00634F71">
        <w:t xml:space="preserve"> </w:t>
      </w:r>
    </w:p>
    <w:tbl>
      <w:tblPr>
        <w:tblW w:w="89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hemeFill="accent1" w:themeFillTint="33"/>
        <w:tblLayout w:type="fixed"/>
        <w:tblLook w:val="04A0" w:firstRow="1" w:lastRow="0" w:firstColumn="1" w:lastColumn="0" w:noHBand="0" w:noVBand="1"/>
      </w:tblPr>
      <w:tblGrid>
        <w:gridCol w:w="1013"/>
        <w:gridCol w:w="933"/>
        <w:gridCol w:w="360"/>
        <w:gridCol w:w="360"/>
        <w:gridCol w:w="540"/>
        <w:gridCol w:w="720"/>
        <w:gridCol w:w="540"/>
        <w:gridCol w:w="720"/>
        <w:gridCol w:w="540"/>
        <w:gridCol w:w="540"/>
        <w:gridCol w:w="540"/>
        <w:gridCol w:w="360"/>
        <w:gridCol w:w="360"/>
        <w:gridCol w:w="360"/>
        <w:gridCol w:w="360"/>
        <w:gridCol w:w="685"/>
      </w:tblGrid>
      <w:tr w:rsidR="00B1444F" w:rsidRPr="00C20C9D" w:rsidTr="00B1444F">
        <w:trPr>
          <w:trHeight w:val="3510"/>
          <w:jc w:val="center"/>
        </w:trPr>
        <w:tc>
          <w:tcPr>
            <w:tcW w:w="1946" w:type="dxa"/>
            <w:gridSpan w:val="2"/>
            <w:shd w:val="clear" w:color="auto" w:fill="DBE5F1" w:themeFill="accent1" w:themeFillTint="33"/>
            <w:textDirection w:val="tbRl"/>
            <w:hideMark/>
          </w:tcPr>
          <w:p w:rsidR="00B1444F" w:rsidRPr="00C20C9D" w:rsidRDefault="00B1444F" w:rsidP="00B1444F">
            <w:pPr>
              <w:jc w:val="center"/>
              <w:rPr>
                <w:b/>
                <w:bCs/>
                <w:color w:val="000000"/>
                <w:sz w:val="16"/>
                <w:szCs w:val="16"/>
              </w:rPr>
            </w:pPr>
          </w:p>
          <w:p w:rsidR="00B1444F" w:rsidRPr="00C20C9D" w:rsidRDefault="00B1444F" w:rsidP="00B1444F">
            <w:pPr>
              <w:jc w:val="center"/>
              <w:rPr>
                <w:b/>
                <w:bCs/>
                <w:color w:val="000000"/>
                <w:sz w:val="16"/>
                <w:szCs w:val="16"/>
              </w:rPr>
            </w:pPr>
          </w:p>
          <w:p w:rsidR="00B1444F" w:rsidRPr="00C20C9D" w:rsidRDefault="00B1444F" w:rsidP="00B1444F">
            <w:pPr>
              <w:rPr>
                <w:b/>
                <w:bCs/>
                <w:color w:val="000000"/>
                <w:sz w:val="16"/>
                <w:szCs w:val="16"/>
              </w:rPr>
            </w:pPr>
            <w:r w:rsidRPr="00C20C9D">
              <w:rPr>
                <w:b/>
                <w:bCs/>
                <w:color w:val="000000"/>
                <w:sz w:val="16"/>
                <w:szCs w:val="16"/>
              </w:rPr>
              <w:t xml:space="preserve">       Veprat Penale me Qëllime Terroriste</w:t>
            </w:r>
          </w:p>
        </w:tc>
        <w:tc>
          <w:tcPr>
            <w:tcW w:w="360" w:type="dxa"/>
            <w:shd w:val="clear" w:color="auto" w:fill="DBE5F1" w:themeFill="accent1" w:themeFillTint="33"/>
            <w:textDirection w:val="tbRl"/>
            <w:hideMark/>
          </w:tcPr>
          <w:p w:rsidR="00B1444F" w:rsidRPr="00F55019" w:rsidRDefault="00B1444F" w:rsidP="00B1444F">
            <w:pPr>
              <w:jc w:val="center"/>
              <w:rPr>
                <w:b/>
                <w:bCs/>
                <w:i/>
                <w:iCs/>
                <w:color w:val="000000"/>
                <w:sz w:val="16"/>
                <w:szCs w:val="16"/>
                <w:lang w:val="it-IT"/>
              </w:rPr>
            </w:pPr>
            <w:r w:rsidRPr="00F55019">
              <w:rPr>
                <w:b/>
                <w:bCs/>
                <w:i/>
                <w:iCs/>
                <w:color w:val="000000"/>
                <w:sz w:val="16"/>
                <w:szCs w:val="16"/>
                <w:lang w:val="it-IT"/>
              </w:rPr>
              <w:t>Neni 230 - Vepra me qëllime terroriste</w:t>
            </w:r>
          </w:p>
        </w:tc>
        <w:tc>
          <w:tcPr>
            <w:tcW w:w="360" w:type="dxa"/>
            <w:shd w:val="clear" w:color="auto" w:fill="DBE5F1" w:themeFill="accent1" w:themeFillTint="33"/>
            <w:textDirection w:val="tbRl"/>
            <w:hideMark/>
          </w:tcPr>
          <w:p w:rsidR="00B1444F" w:rsidRPr="00F55019" w:rsidRDefault="00B1444F" w:rsidP="00B1444F">
            <w:pPr>
              <w:jc w:val="center"/>
              <w:rPr>
                <w:b/>
                <w:bCs/>
                <w:i/>
                <w:iCs/>
                <w:color w:val="000000"/>
                <w:sz w:val="16"/>
                <w:szCs w:val="16"/>
                <w:lang w:val="it-IT"/>
              </w:rPr>
            </w:pPr>
            <w:r w:rsidRPr="00F55019">
              <w:rPr>
                <w:b/>
                <w:bCs/>
                <w:i/>
                <w:iCs/>
                <w:color w:val="000000"/>
                <w:sz w:val="16"/>
                <w:szCs w:val="16"/>
                <w:lang w:val="it-IT"/>
              </w:rPr>
              <w:t>Neni 230/a - Financimi i terrorizmit</w:t>
            </w:r>
          </w:p>
        </w:tc>
        <w:tc>
          <w:tcPr>
            <w:tcW w:w="540" w:type="dxa"/>
            <w:shd w:val="clear" w:color="auto" w:fill="DBE5F1" w:themeFill="accent1" w:themeFillTint="33"/>
            <w:textDirection w:val="tbRl"/>
            <w:hideMark/>
          </w:tcPr>
          <w:p w:rsidR="00B1444F" w:rsidRPr="00F55019" w:rsidRDefault="00B1444F" w:rsidP="00B1444F">
            <w:pPr>
              <w:jc w:val="center"/>
              <w:rPr>
                <w:b/>
                <w:bCs/>
                <w:i/>
                <w:iCs/>
                <w:color w:val="000000"/>
                <w:sz w:val="16"/>
                <w:szCs w:val="16"/>
                <w:lang w:val="it-IT"/>
              </w:rPr>
            </w:pPr>
            <w:r w:rsidRPr="00F55019">
              <w:rPr>
                <w:b/>
                <w:bCs/>
                <w:i/>
                <w:iCs/>
                <w:color w:val="000000"/>
                <w:sz w:val="16"/>
                <w:szCs w:val="16"/>
                <w:lang w:val="it-IT"/>
              </w:rPr>
              <w:t>Neni 230/b - Fshehja e fondeve dhe e pasurive te tjera, që financojnë terrorizmin</w:t>
            </w:r>
          </w:p>
        </w:tc>
        <w:tc>
          <w:tcPr>
            <w:tcW w:w="720" w:type="dxa"/>
            <w:shd w:val="clear" w:color="auto" w:fill="DBE5F1" w:themeFill="accent1" w:themeFillTint="33"/>
            <w:textDirection w:val="tbRl"/>
            <w:hideMark/>
          </w:tcPr>
          <w:p w:rsidR="00B1444F" w:rsidRPr="00F55019" w:rsidRDefault="00B1444F" w:rsidP="00B1444F">
            <w:pPr>
              <w:jc w:val="center"/>
              <w:rPr>
                <w:b/>
                <w:bCs/>
                <w:i/>
                <w:iCs/>
                <w:color w:val="000000"/>
                <w:sz w:val="16"/>
                <w:szCs w:val="16"/>
                <w:lang w:val="it-IT"/>
              </w:rPr>
            </w:pPr>
            <w:r w:rsidRPr="00F55019">
              <w:rPr>
                <w:b/>
                <w:bCs/>
                <w:i/>
                <w:iCs/>
                <w:color w:val="000000"/>
                <w:sz w:val="16"/>
                <w:szCs w:val="16"/>
                <w:lang w:val="it-IT"/>
              </w:rPr>
              <w:t>Neni 230/c - Dhënia e informacioneve nga persona që ushtrojnë funksione publike ose në ushtrim të detyrës e profesionit</w:t>
            </w:r>
          </w:p>
        </w:tc>
        <w:tc>
          <w:tcPr>
            <w:tcW w:w="540" w:type="dxa"/>
            <w:shd w:val="clear" w:color="auto" w:fill="DBE5F1" w:themeFill="accent1" w:themeFillTint="33"/>
            <w:textDirection w:val="tbRl"/>
            <w:hideMark/>
          </w:tcPr>
          <w:p w:rsidR="00B1444F" w:rsidRPr="00F55019" w:rsidRDefault="00B1444F" w:rsidP="00B1444F">
            <w:pPr>
              <w:jc w:val="center"/>
              <w:rPr>
                <w:b/>
                <w:bCs/>
                <w:i/>
                <w:iCs/>
                <w:color w:val="000000"/>
                <w:sz w:val="16"/>
                <w:szCs w:val="16"/>
                <w:lang w:val="it-IT"/>
              </w:rPr>
            </w:pPr>
            <w:r w:rsidRPr="00F55019">
              <w:rPr>
                <w:b/>
                <w:bCs/>
                <w:i/>
                <w:iCs/>
                <w:color w:val="000000"/>
                <w:sz w:val="16"/>
                <w:szCs w:val="16"/>
                <w:lang w:val="it-IT"/>
              </w:rPr>
              <w:t>Neni 230/ç - Kryerja e shërbimeve dhe veprimeve me persona të shpallur</w:t>
            </w:r>
          </w:p>
        </w:tc>
        <w:tc>
          <w:tcPr>
            <w:tcW w:w="720" w:type="dxa"/>
            <w:shd w:val="clear" w:color="auto" w:fill="DBE5F1" w:themeFill="accent1" w:themeFillTint="33"/>
            <w:textDirection w:val="tbRl"/>
            <w:hideMark/>
          </w:tcPr>
          <w:p w:rsidR="00B1444F" w:rsidRPr="00F55019" w:rsidRDefault="00B1444F" w:rsidP="00B1444F">
            <w:pPr>
              <w:jc w:val="center"/>
              <w:rPr>
                <w:b/>
                <w:bCs/>
                <w:i/>
                <w:iCs/>
                <w:color w:val="000000"/>
                <w:sz w:val="16"/>
                <w:szCs w:val="16"/>
                <w:lang w:val="it-IT"/>
              </w:rPr>
            </w:pPr>
            <w:r w:rsidRPr="00F55019">
              <w:rPr>
                <w:b/>
                <w:bCs/>
                <w:i/>
                <w:iCs/>
                <w:color w:val="000000"/>
                <w:sz w:val="16"/>
                <w:szCs w:val="16"/>
                <w:lang w:val="it-IT"/>
              </w:rPr>
              <w:t>Neni 231 - Rekrutimi i personave për kryerjen e veprave me qëllime terroriste ose të financimit të terrorizmit</w:t>
            </w:r>
          </w:p>
        </w:tc>
        <w:tc>
          <w:tcPr>
            <w:tcW w:w="540" w:type="dxa"/>
            <w:shd w:val="clear" w:color="auto" w:fill="DBE5F1" w:themeFill="accent1" w:themeFillTint="33"/>
            <w:textDirection w:val="tbRl"/>
            <w:hideMark/>
          </w:tcPr>
          <w:p w:rsidR="00B1444F" w:rsidRPr="00F55019" w:rsidRDefault="00B1444F" w:rsidP="00B1444F">
            <w:pPr>
              <w:jc w:val="center"/>
              <w:rPr>
                <w:b/>
                <w:bCs/>
                <w:i/>
                <w:iCs/>
                <w:color w:val="000000"/>
                <w:sz w:val="16"/>
                <w:szCs w:val="16"/>
                <w:lang w:val="it-IT"/>
              </w:rPr>
            </w:pPr>
            <w:r w:rsidRPr="00F55019">
              <w:rPr>
                <w:b/>
                <w:bCs/>
                <w:i/>
                <w:iCs/>
                <w:color w:val="000000"/>
                <w:sz w:val="16"/>
                <w:szCs w:val="16"/>
                <w:lang w:val="it-IT"/>
              </w:rPr>
              <w:t>Neni 232 - Stërvitja për kryerjen e veprave me qëllime terroriste</w:t>
            </w:r>
          </w:p>
        </w:tc>
        <w:tc>
          <w:tcPr>
            <w:tcW w:w="540" w:type="dxa"/>
            <w:shd w:val="clear" w:color="auto" w:fill="DBE5F1" w:themeFill="accent1" w:themeFillTint="33"/>
            <w:textDirection w:val="tbRl"/>
            <w:hideMark/>
          </w:tcPr>
          <w:p w:rsidR="00B1444F" w:rsidRPr="00F55019" w:rsidRDefault="00B1444F" w:rsidP="00B1444F">
            <w:pPr>
              <w:jc w:val="center"/>
              <w:rPr>
                <w:b/>
                <w:bCs/>
                <w:i/>
                <w:iCs/>
                <w:color w:val="000000"/>
                <w:sz w:val="16"/>
                <w:szCs w:val="16"/>
                <w:lang w:val="it-IT"/>
              </w:rPr>
            </w:pPr>
            <w:r w:rsidRPr="00F55019">
              <w:rPr>
                <w:b/>
                <w:bCs/>
                <w:i/>
                <w:iCs/>
                <w:color w:val="000000"/>
                <w:sz w:val="16"/>
                <w:szCs w:val="16"/>
                <w:lang w:val="it-IT"/>
              </w:rPr>
              <w:t>Neni 232/a - Nxitja, thirja publike dhe propaganda për kryerjen e veprave me qëllime terroriste</w:t>
            </w:r>
          </w:p>
        </w:tc>
        <w:tc>
          <w:tcPr>
            <w:tcW w:w="540" w:type="dxa"/>
            <w:shd w:val="clear" w:color="auto" w:fill="DBE5F1" w:themeFill="accent1" w:themeFillTint="33"/>
            <w:textDirection w:val="tbRl"/>
            <w:hideMark/>
          </w:tcPr>
          <w:p w:rsidR="00B1444F" w:rsidRPr="00F55019" w:rsidRDefault="00B1444F" w:rsidP="00B1444F">
            <w:pPr>
              <w:jc w:val="center"/>
              <w:rPr>
                <w:b/>
                <w:bCs/>
                <w:i/>
                <w:iCs/>
                <w:color w:val="000000"/>
                <w:sz w:val="16"/>
                <w:szCs w:val="16"/>
                <w:lang w:val="it-IT"/>
              </w:rPr>
            </w:pPr>
            <w:r w:rsidRPr="00F55019">
              <w:rPr>
                <w:b/>
                <w:bCs/>
                <w:i/>
                <w:iCs/>
                <w:color w:val="000000"/>
                <w:sz w:val="16"/>
                <w:szCs w:val="16"/>
                <w:lang w:val="it-IT"/>
              </w:rPr>
              <w:t>Neni 232/b - Kanosja për kryrjen e veprave me qëllime terroriste</w:t>
            </w:r>
          </w:p>
        </w:tc>
        <w:tc>
          <w:tcPr>
            <w:tcW w:w="360" w:type="dxa"/>
            <w:shd w:val="clear" w:color="auto" w:fill="DBE5F1" w:themeFill="accent1" w:themeFillTint="33"/>
            <w:textDirection w:val="tbRl"/>
            <w:hideMark/>
          </w:tcPr>
          <w:p w:rsidR="00B1444F" w:rsidRPr="00F55019" w:rsidRDefault="00B1444F" w:rsidP="00B1444F">
            <w:pPr>
              <w:jc w:val="center"/>
              <w:rPr>
                <w:b/>
                <w:bCs/>
                <w:i/>
                <w:iCs/>
                <w:color w:val="000000"/>
                <w:sz w:val="16"/>
                <w:szCs w:val="16"/>
                <w:lang w:val="it-IT"/>
              </w:rPr>
            </w:pPr>
            <w:r w:rsidRPr="00F55019">
              <w:rPr>
                <w:b/>
                <w:bCs/>
                <w:i/>
                <w:iCs/>
                <w:color w:val="000000"/>
                <w:sz w:val="16"/>
                <w:szCs w:val="16"/>
                <w:lang w:val="it-IT"/>
              </w:rPr>
              <w:t>Neni 233 - Krijimi i turmave të armatosura</w:t>
            </w:r>
          </w:p>
        </w:tc>
        <w:tc>
          <w:tcPr>
            <w:tcW w:w="360" w:type="dxa"/>
            <w:shd w:val="clear" w:color="auto" w:fill="DBE5F1" w:themeFill="accent1" w:themeFillTint="33"/>
            <w:textDirection w:val="tbRl"/>
            <w:hideMark/>
          </w:tcPr>
          <w:p w:rsidR="00B1444F" w:rsidRPr="00F55019" w:rsidRDefault="00B1444F" w:rsidP="00B1444F">
            <w:pPr>
              <w:jc w:val="center"/>
              <w:rPr>
                <w:b/>
                <w:bCs/>
                <w:i/>
                <w:iCs/>
                <w:color w:val="000000"/>
                <w:sz w:val="16"/>
                <w:szCs w:val="16"/>
                <w:lang w:val="it-IT"/>
              </w:rPr>
            </w:pPr>
            <w:r w:rsidRPr="00F55019">
              <w:rPr>
                <w:b/>
                <w:bCs/>
                <w:i/>
                <w:iCs/>
                <w:color w:val="000000"/>
                <w:sz w:val="16"/>
                <w:szCs w:val="16"/>
                <w:lang w:val="it-IT"/>
              </w:rPr>
              <w:t>Neni 234 - Prodhimi i armëve luftarake</w:t>
            </w:r>
          </w:p>
        </w:tc>
        <w:tc>
          <w:tcPr>
            <w:tcW w:w="360" w:type="dxa"/>
            <w:shd w:val="clear" w:color="auto" w:fill="DBE5F1" w:themeFill="accent1" w:themeFillTint="33"/>
            <w:textDirection w:val="tbRl"/>
            <w:hideMark/>
          </w:tcPr>
          <w:p w:rsidR="00B1444F" w:rsidRPr="00C20C9D" w:rsidRDefault="00B1444F" w:rsidP="00B1444F">
            <w:pPr>
              <w:jc w:val="center"/>
              <w:rPr>
                <w:b/>
                <w:bCs/>
                <w:i/>
                <w:iCs/>
                <w:color w:val="000000"/>
                <w:sz w:val="16"/>
                <w:szCs w:val="16"/>
              </w:rPr>
            </w:pPr>
            <w:r w:rsidRPr="00C20C9D">
              <w:rPr>
                <w:b/>
                <w:bCs/>
                <w:i/>
                <w:iCs/>
                <w:color w:val="000000"/>
                <w:sz w:val="16"/>
                <w:szCs w:val="16"/>
              </w:rPr>
              <w:t>Neni 234/a - Organizata terroriste</w:t>
            </w:r>
          </w:p>
        </w:tc>
        <w:tc>
          <w:tcPr>
            <w:tcW w:w="360" w:type="dxa"/>
            <w:shd w:val="clear" w:color="auto" w:fill="DBE5F1" w:themeFill="accent1" w:themeFillTint="33"/>
            <w:textDirection w:val="tbRl"/>
            <w:hideMark/>
          </w:tcPr>
          <w:p w:rsidR="00B1444F" w:rsidRPr="00F55019" w:rsidRDefault="00B1444F" w:rsidP="00B1444F">
            <w:pPr>
              <w:jc w:val="center"/>
              <w:rPr>
                <w:b/>
                <w:bCs/>
                <w:i/>
                <w:iCs/>
                <w:color w:val="000000"/>
                <w:sz w:val="16"/>
                <w:szCs w:val="16"/>
                <w:lang w:val="it-IT"/>
              </w:rPr>
            </w:pPr>
            <w:r w:rsidRPr="00F55019">
              <w:rPr>
                <w:b/>
                <w:bCs/>
                <w:i/>
                <w:iCs/>
                <w:color w:val="000000"/>
                <w:sz w:val="16"/>
                <w:szCs w:val="16"/>
                <w:lang w:val="it-IT"/>
              </w:rPr>
              <w:t>Neni 234/b - Banda e armatosur</w:t>
            </w:r>
          </w:p>
        </w:tc>
        <w:tc>
          <w:tcPr>
            <w:tcW w:w="685" w:type="dxa"/>
            <w:shd w:val="clear" w:color="auto" w:fill="DBE5F1" w:themeFill="accent1" w:themeFillTint="33"/>
            <w:noWrap/>
            <w:textDirection w:val="tbRl"/>
            <w:hideMark/>
          </w:tcPr>
          <w:p w:rsidR="00B1444F" w:rsidRPr="00C20C9D" w:rsidRDefault="00B1444F" w:rsidP="00B1444F">
            <w:pPr>
              <w:jc w:val="center"/>
              <w:rPr>
                <w:b/>
                <w:bCs/>
                <w:color w:val="000000"/>
                <w:sz w:val="16"/>
                <w:szCs w:val="16"/>
              </w:rPr>
            </w:pPr>
            <w:r w:rsidRPr="00C20C9D">
              <w:rPr>
                <w:b/>
                <w:bCs/>
                <w:color w:val="000000"/>
                <w:sz w:val="20"/>
                <w:szCs w:val="16"/>
              </w:rPr>
              <w:t>Totali</w:t>
            </w:r>
          </w:p>
        </w:tc>
      </w:tr>
      <w:tr w:rsidR="00B1444F" w:rsidRPr="00C20C9D" w:rsidTr="00B1444F">
        <w:trPr>
          <w:trHeight w:val="393"/>
          <w:jc w:val="center"/>
        </w:trPr>
        <w:tc>
          <w:tcPr>
            <w:tcW w:w="1013" w:type="dxa"/>
            <w:vMerge w:val="restart"/>
            <w:shd w:val="clear" w:color="auto" w:fill="DBE5F1" w:themeFill="accent1" w:themeFillTint="33"/>
            <w:noWrap/>
            <w:textDirection w:val="tbRl"/>
            <w:hideMark/>
          </w:tcPr>
          <w:p w:rsidR="00B1444F" w:rsidRPr="00C20C9D" w:rsidRDefault="00B1444F" w:rsidP="00B1444F">
            <w:pPr>
              <w:jc w:val="center"/>
              <w:rPr>
                <w:b/>
                <w:bCs/>
                <w:color w:val="000000"/>
                <w:sz w:val="16"/>
                <w:szCs w:val="16"/>
              </w:rPr>
            </w:pPr>
            <w:r w:rsidRPr="00C20C9D">
              <w:rPr>
                <w:b/>
                <w:bCs/>
                <w:color w:val="000000"/>
                <w:sz w:val="16"/>
                <w:szCs w:val="16"/>
              </w:rPr>
              <w:t>2015</w:t>
            </w:r>
          </w:p>
        </w:tc>
        <w:tc>
          <w:tcPr>
            <w:tcW w:w="933" w:type="dxa"/>
            <w:shd w:val="clear" w:color="auto" w:fill="DBE5F1" w:themeFill="accent1" w:themeFillTint="33"/>
            <w:hideMark/>
          </w:tcPr>
          <w:p w:rsidR="00B1444F" w:rsidRPr="00C20C9D" w:rsidRDefault="00B1444F" w:rsidP="00B1444F">
            <w:pPr>
              <w:jc w:val="center"/>
              <w:rPr>
                <w:b/>
                <w:bCs/>
                <w:i/>
                <w:iCs/>
                <w:color w:val="000000"/>
                <w:sz w:val="16"/>
                <w:szCs w:val="16"/>
              </w:rPr>
            </w:pPr>
            <w:r w:rsidRPr="00C20C9D">
              <w:rPr>
                <w:b/>
                <w:bCs/>
                <w:i/>
                <w:iCs/>
                <w:color w:val="000000"/>
                <w:sz w:val="16"/>
                <w:szCs w:val="16"/>
              </w:rPr>
              <w:t>Nr. Proc. Regj.</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6</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72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72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1</w:t>
            </w:r>
          </w:p>
        </w:tc>
        <w:tc>
          <w:tcPr>
            <w:tcW w:w="54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5</w:t>
            </w:r>
          </w:p>
        </w:tc>
        <w:tc>
          <w:tcPr>
            <w:tcW w:w="54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685" w:type="dxa"/>
            <w:shd w:val="clear" w:color="auto" w:fill="DBE5F1" w:themeFill="accent1" w:themeFillTint="33"/>
            <w:noWrap/>
            <w:hideMark/>
          </w:tcPr>
          <w:p w:rsidR="00B1444F" w:rsidRPr="00C20C9D" w:rsidRDefault="00B1444F" w:rsidP="00B1444F">
            <w:pPr>
              <w:jc w:val="center"/>
              <w:rPr>
                <w:b/>
                <w:bCs/>
                <w:color w:val="000000"/>
                <w:sz w:val="16"/>
                <w:szCs w:val="16"/>
              </w:rPr>
            </w:pPr>
            <w:r w:rsidRPr="00C20C9D">
              <w:rPr>
                <w:b/>
                <w:bCs/>
                <w:color w:val="000000"/>
                <w:sz w:val="16"/>
                <w:szCs w:val="16"/>
              </w:rPr>
              <w:t>12</w:t>
            </w:r>
          </w:p>
        </w:tc>
      </w:tr>
      <w:tr w:rsidR="00B1444F" w:rsidRPr="00C20C9D" w:rsidTr="00B1444F">
        <w:trPr>
          <w:trHeight w:val="449"/>
          <w:jc w:val="center"/>
        </w:trPr>
        <w:tc>
          <w:tcPr>
            <w:tcW w:w="1013" w:type="dxa"/>
            <w:vMerge/>
            <w:shd w:val="clear" w:color="auto" w:fill="DBE5F1" w:themeFill="accent1" w:themeFillTint="33"/>
            <w:hideMark/>
          </w:tcPr>
          <w:p w:rsidR="00B1444F" w:rsidRPr="00C20C9D" w:rsidRDefault="00B1444F" w:rsidP="00B1444F">
            <w:pPr>
              <w:rPr>
                <w:b/>
                <w:bCs/>
                <w:color w:val="000000"/>
                <w:sz w:val="16"/>
                <w:szCs w:val="16"/>
              </w:rPr>
            </w:pPr>
          </w:p>
        </w:tc>
        <w:tc>
          <w:tcPr>
            <w:tcW w:w="933" w:type="dxa"/>
            <w:shd w:val="clear" w:color="auto" w:fill="DBE5F1" w:themeFill="accent1" w:themeFillTint="33"/>
            <w:hideMark/>
          </w:tcPr>
          <w:p w:rsidR="00B1444F" w:rsidRPr="00C20C9D" w:rsidRDefault="00B1444F" w:rsidP="00B1444F">
            <w:pPr>
              <w:jc w:val="center"/>
              <w:rPr>
                <w:b/>
                <w:bCs/>
                <w:i/>
                <w:iCs/>
                <w:color w:val="000000"/>
                <w:sz w:val="16"/>
                <w:szCs w:val="16"/>
              </w:rPr>
            </w:pPr>
            <w:r w:rsidRPr="00C20C9D">
              <w:rPr>
                <w:b/>
                <w:bCs/>
                <w:i/>
                <w:iCs/>
                <w:color w:val="000000"/>
                <w:sz w:val="16"/>
                <w:szCs w:val="16"/>
              </w:rPr>
              <w:t>Nr. Proc. për gjykim</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72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72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1</w:t>
            </w:r>
          </w:p>
        </w:tc>
        <w:tc>
          <w:tcPr>
            <w:tcW w:w="54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2</w:t>
            </w:r>
          </w:p>
        </w:tc>
        <w:tc>
          <w:tcPr>
            <w:tcW w:w="54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685" w:type="dxa"/>
            <w:shd w:val="clear" w:color="auto" w:fill="DBE5F1" w:themeFill="accent1" w:themeFillTint="33"/>
            <w:noWrap/>
            <w:hideMark/>
          </w:tcPr>
          <w:p w:rsidR="00B1444F" w:rsidRPr="00C20C9D" w:rsidRDefault="00B1444F" w:rsidP="00B1444F">
            <w:pPr>
              <w:jc w:val="center"/>
              <w:rPr>
                <w:b/>
                <w:bCs/>
                <w:color w:val="000000"/>
                <w:sz w:val="16"/>
                <w:szCs w:val="16"/>
              </w:rPr>
            </w:pPr>
            <w:r w:rsidRPr="00C20C9D">
              <w:rPr>
                <w:b/>
                <w:bCs/>
                <w:color w:val="000000"/>
                <w:sz w:val="16"/>
                <w:szCs w:val="16"/>
              </w:rPr>
              <w:t>3</w:t>
            </w:r>
          </w:p>
        </w:tc>
      </w:tr>
      <w:tr w:rsidR="00B1444F" w:rsidRPr="00C20C9D" w:rsidTr="00B1444F">
        <w:trPr>
          <w:trHeight w:val="440"/>
          <w:jc w:val="center"/>
        </w:trPr>
        <w:tc>
          <w:tcPr>
            <w:tcW w:w="1013" w:type="dxa"/>
            <w:vMerge/>
            <w:shd w:val="clear" w:color="auto" w:fill="DBE5F1" w:themeFill="accent1" w:themeFillTint="33"/>
            <w:hideMark/>
          </w:tcPr>
          <w:p w:rsidR="00B1444F" w:rsidRPr="00C20C9D" w:rsidRDefault="00B1444F" w:rsidP="00B1444F">
            <w:pPr>
              <w:rPr>
                <w:b/>
                <w:bCs/>
                <w:color w:val="000000"/>
                <w:sz w:val="16"/>
                <w:szCs w:val="16"/>
              </w:rPr>
            </w:pPr>
          </w:p>
        </w:tc>
        <w:tc>
          <w:tcPr>
            <w:tcW w:w="933" w:type="dxa"/>
            <w:shd w:val="clear" w:color="auto" w:fill="DBE5F1" w:themeFill="accent1" w:themeFillTint="33"/>
            <w:hideMark/>
          </w:tcPr>
          <w:p w:rsidR="00B1444F" w:rsidRPr="00C20C9D" w:rsidRDefault="00B1444F" w:rsidP="00B1444F">
            <w:pPr>
              <w:jc w:val="center"/>
              <w:rPr>
                <w:b/>
                <w:bCs/>
                <w:i/>
                <w:iCs/>
                <w:color w:val="000000"/>
                <w:sz w:val="16"/>
                <w:szCs w:val="16"/>
              </w:rPr>
            </w:pPr>
            <w:r w:rsidRPr="00C20C9D">
              <w:rPr>
                <w:b/>
                <w:bCs/>
                <w:i/>
                <w:iCs/>
                <w:color w:val="000000"/>
                <w:sz w:val="16"/>
                <w:szCs w:val="16"/>
              </w:rPr>
              <w:t>Nr. Pand. Regj.</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72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72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1</w:t>
            </w:r>
          </w:p>
        </w:tc>
        <w:tc>
          <w:tcPr>
            <w:tcW w:w="54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7</w:t>
            </w:r>
          </w:p>
        </w:tc>
        <w:tc>
          <w:tcPr>
            <w:tcW w:w="54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685" w:type="dxa"/>
            <w:shd w:val="clear" w:color="auto" w:fill="DBE5F1" w:themeFill="accent1" w:themeFillTint="33"/>
            <w:noWrap/>
            <w:hideMark/>
          </w:tcPr>
          <w:p w:rsidR="00B1444F" w:rsidRPr="00C20C9D" w:rsidRDefault="00B1444F" w:rsidP="00B1444F">
            <w:pPr>
              <w:jc w:val="center"/>
              <w:rPr>
                <w:b/>
                <w:bCs/>
                <w:color w:val="000000"/>
                <w:sz w:val="16"/>
                <w:szCs w:val="16"/>
              </w:rPr>
            </w:pPr>
            <w:r w:rsidRPr="00C20C9D">
              <w:rPr>
                <w:b/>
                <w:bCs/>
                <w:color w:val="000000"/>
                <w:sz w:val="16"/>
                <w:szCs w:val="16"/>
              </w:rPr>
              <w:t>8</w:t>
            </w:r>
          </w:p>
        </w:tc>
      </w:tr>
      <w:tr w:rsidR="00B1444F" w:rsidRPr="00C20C9D" w:rsidTr="00B1444F">
        <w:trPr>
          <w:trHeight w:val="440"/>
          <w:jc w:val="center"/>
        </w:trPr>
        <w:tc>
          <w:tcPr>
            <w:tcW w:w="1013" w:type="dxa"/>
            <w:vMerge/>
            <w:shd w:val="clear" w:color="auto" w:fill="DBE5F1" w:themeFill="accent1" w:themeFillTint="33"/>
            <w:hideMark/>
          </w:tcPr>
          <w:p w:rsidR="00B1444F" w:rsidRPr="00C20C9D" w:rsidRDefault="00B1444F" w:rsidP="00B1444F">
            <w:pPr>
              <w:rPr>
                <w:b/>
                <w:bCs/>
                <w:color w:val="000000"/>
                <w:sz w:val="16"/>
                <w:szCs w:val="16"/>
              </w:rPr>
            </w:pPr>
          </w:p>
        </w:tc>
        <w:tc>
          <w:tcPr>
            <w:tcW w:w="933" w:type="dxa"/>
            <w:shd w:val="clear" w:color="auto" w:fill="DBE5F1" w:themeFill="accent1" w:themeFillTint="33"/>
            <w:hideMark/>
          </w:tcPr>
          <w:p w:rsidR="00B1444F" w:rsidRPr="00C20C9D" w:rsidRDefault="00B1444F" w:rsidP="00B1444F">
            <w:pPr>
              <w:jc w:val="center"/>
              <w:rPr>
                <w:b/>
                <w:bCs/>
                <w:i/>
                <w:iCs/>
                <w:color w:val="000000"/>
                <w:sz w:val="16"/>
                <w:szCs w:val="16"/>
              </w:rPr>
            </w:pPr>
            <w:r w:rsidRPr="00C20C9D">
              <w:rPr>
                <w:b/>
                <w:bCs/>
                <w:i/>
                <w:iCs/>
                <w:color w:val="000000"/>
                <w:sz w:val="16"/>
                <w:szCs w:val="16"/>
              </w:rPr>
              <w:t>Nr. Pand. për gjykim</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72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72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1</w:t>
            </w:r>
          </w:p>
        </w:tc>
        <w:tc>
          <w:tcPr>
            <w:tcW w:w="54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10</w:t>
            </w:r>
          </w:p>
        </w:tc>
        <w:tc>
          <w:tcPr>
            <w:tcW w:w="54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685" w:type="dxa"/>
            <w:shd w:val="clear" w:color="auto" w:fill="DBE5F1" w:themeFill="accent1" w:themeFillTint="33"/>
            <w:noWrap/>
            <w:hideMark/>
          </w:tcPr>
          <w:p w:rsidR="00B1444F" w:rsidRPr="00C20C9D" w:rsidRDefault="00B1444F" w:rsidP="00B1444F">
            <w:pPr>
              <w:jc w:val="center"/>
              <w:rPr>
                <w:b/>
                <w:bCs/>
                <w:color w:val="000000"/>
                <w:sz w:val="16"/>
                <w:szCs w:val="16"/>
              </w:rPr>
            </w:pPr>
            <w:r w:rsidRPr="00C20C9D">
              <w:rPr>
                <w:b/>
                <w:bCs/>
                <w:color w:val="000000"/>
                <w:sz w:val="16"/>
                <w:szCs w:val="16"/>
              </w:rPr>
              <w:t>11</w:t>
            </w:r>
          </w:p>
        </w:tc>
      </w:tr>
      <w:tr w:rsidR="00B1444F" w:rsidRPr="00C20C9D" w:rsidTr="00B1444F">
        <w:trPr>
          <w:trHeight w:val="341"/>
          <w:jc w:val="center"/>
        </w:trPr>
        <w:tc>
          <w:tcPr>
            <w:tcW w:w="1013" w:type="dxa"/>
            <w:vMerge/>
            <w:shd w:val="clear" w:color="auto" w:fill="DBE5F1" w:themeFill="accent1" w:themeFillTint="33"/>
            <w:hideMark/>
          </w:tcPr>
          <w:p w:rsidR="00B1444F" w:rsidRPr="00C20C9D" w:rsidRDefault="00B1444F" w:rsidP="00B1444F">
            <w:pPr>
              <w:rPr>
                <w:b/>
                <w:bCs/>
                <w:color w:val="000000"/>
                <w:sz w:val="16"/>
                <w:szCs w:val="16"/>
              </w:rPr>
            </w:pPr>
          </w:p>
        </w:tc>
        <w:tc>
          <w:tcPr>
            <w:tcW w:w="933" w:type="dxa"/>
            <w:shd w:val="clear" w:color="auto" w:fill="DBE5F1" w:themeFill="accent1" w:themeFillTint="33"/>
            <w:hideMark/>
          </w:tcPr>
          <w:p w:rsidR="00B1444F" w:rsidRPr="00C20C9D" w:rsidRDefault="00B1444F" w:rsidP="00B1444F">
            <w:pPr>
              <w:jc w:val="center"/>
              <w:rPr>
                <w:b/>
                <w:bCs/>
                <w:i/>
                <w:iCs/>
                <w:color w:val="000000"/>
                <w:sz w:val="16"/>
                <w:szCs w:val="16"/>
              </w:rPr>
            </w:pPr>
            <w:r w:rsidRPr="00C20C9D">
              <w:rPr>
                <w:b/>
                <w:bCs/>
                <w:i/>
                <w:iCs/>
                <w:color w:val="000000"/>
                <w:sz w:val="16"/>
                <w:szCs w:val="16"/>
              </w:rPr>
              <w:t>Nr. Pand. dënuar</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72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72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685" w:type="dxa"/>
            <w:shd w:val="clear" w:color="auto" w:fill="DBE5F1" w:themeFill="accent1" w:themeFillTint="33"/>
            <w:noWrap/>
            <w:hideMark/>
          </w:tcPr>
          <w:p w:rsidR="00B1444F" w:rsidRPr="00C20C9D" w:rsidRDefault="00B1444F" w:rsidP="00B1444F">
            <w:pPr>
              <w:jc w:val="center"/>
              <w:rPr>
                <w:b/>
                <w:bCs/>
                <w:color w:val="000000"/>
                <w:sz w:val="16"/>
                <w:szCs w:val="16"/>
              </w:rPr>
            </w:pPr>
            <w:r w:rsidRPr="00C20C9D">
              <w:rPr>
                <w:b/>
                <w:bCs/>
                <w:color w:val="000000"/>
                <w:sz w:val="16"/>
                <w:szCs w:val="16"/>
              </w:rPr>
              <w:t>0</w:t>
            </w:r>
          </w:p>
        </w:tc>
      </w:tr>
      <w:tr w:rsidR="00B1444F" w:rsidRPr="00C20C9D" w:rsidTr="00B1444F">
        <w:trPr>
          <w:trHeight w:val="152"/>
          <w:jc w:val="center"/>
        </w:trPr>
        <w:tc>
          <w:tcPr>
            <w:tcW w:w="8931" w:type="dxa"/>
            <w:gridSpan w:val="16"/>
            <w:shd w:val="clear" w:color="auto" w:fill="DBE5F1" w:themeFill="accent1" w:themeFillTint="33"/>
            <w:noWrap/>
            <w:hideMark/>
          </w:tcPr>
          <w:p w:rsidR="00B1444F" w:rsidRPr="00C20C9D" w:rsidRDefault="00B1444F" w:rsidP="00B1444F">
            <w:pPr>
              <w:jc w:val="center"/>
              <w:rPr>
                <w:b/>
                <w:bCs/>
                <w:color w:val="000000"/>
                <w:sz w:val="16"/>
                <w:szCs w:val="16"/>
              </w:rPr>
            </w:pPr>
            <w:r w:rsidRPr="00C20C9D">
              <w:rPr>
                <w:b/>
                <w:bCs/>
                <w:color w:val="000000"/>
                <w:sz w:val="16"/>
                <w:szCs w:val="16"/>
              </w:rPr>
              <w:lastRenderedPageBreak/>
              <w:t> </w:t>
            </w:r>
          </w:p>
        </w:tc>
      </w:tr>
      <w:tr w:rsidR="00B1444F" w:rsidRPr="00C20C9D" w:rsidTr="00B1444F">
        <w:trPr>
          <w:trHeight w:val="480"/>
          <w:jc w:val="center"/>
        </w:trPr>
        <w:tc>
          <w:tcPr>
            <w:tcW w:w="1013" w:type="dxa"/>
            <w:vMerge w:val="restart"/>
            <w:shd w:val="clear" w:color="auto" w:fill="DBE5F1" w:themeFill="accent1" w:themeFillTint="33"/>
            <w:noWrap/>
            <w:textDirection w:val="tbRl"/>
            <w:hideMark/>
          </w:tcPr>
          <w:p w:rsidR="00B1444F" w:rsidRPr="00C20C9D" w:rsidRDefault="00B1444F" w:rsidP="00B1444F">
            <w:pPr>
              <w:jc w:val="center"/>
              <w:rPr>
                <w:b/>
                <w:bCs/>
                <w:color w:val="000000"/>
                <w:sz w:val="16"/>
                <w:szCs w:val="16"/>
              </w:rPr>
            </w:pPr>
            <w:r w:rsidRPr="00C20C9D">
              <w:rPr>
                <w:b/>
                <w:bCs/>
                <w:color w:val="000000"/>
                <w:sz w:val="16"/>
                <w:szCs w:val="16"/>
              </w:rPr>
              <w:t>2016</w:t>
            </w:r>
          </w:p>
        </w:tc>
        <w:tc>
          <w:tcPr>
            <w:tcW w:w="933" w:type="dxa"/>
            <w:shd w:val="clear" w:color="auto" w:fill="DBE5F1" w:themeFill="accent1" w:themeFillTint="33"/>
            <w:hideMark/>
          </w:tcPr>
          <w:p w:rsidR="00B1444F" w:rsidRPr="00C20C9D" w:rsidRDefault="00B1444F" w:rsidP="00B1444F">
            <w:pPr>
              <w:jc w:val="center"/>
              <w:rPr>
                <w:b/>
                <w:bCs/>
                <w:i/>
                <w:iCs/>
                <w:color w:val="000000"/>
                <w:sz w:val="16"/>
                <w:szCs w:val="16"/>
              </w:rPr>
            </w:pPr>
            <w:r w:rsidRPr="00C20C9D">
              <w:rPr>
                <w:b/>
                <w:bCs/>
                <w:i/>
                <w:iCs/>
                <w:color w:val="000000"/>
                <w:sz w:val="16"/>
                <w:szCs w:val="16"/>
              </w:rPr>
              <w:t>Nr. Proc. Regj.</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1</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72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72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3</w:t>
            </w:r>
          </w:p>
        </w:tc>
        <w:tc>
          <w:tcPr>
            <w:tcW w:w="54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1</w:t>
            </w:r>
          </w:p>
        </w:tc>
        <w:tc>
          <w:tcPr>
            <w:tcW w:w="36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1</w:t>
            </w:r>
          </w:p>
        </w:tc>
        <w:tc>
          <w:tcPr>
            <w:tcW w:w="36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685" w:type="dxa"/>
            <w:shd w:val="clear" w:color="auto" w:fill="DBE5F1" w:themeFill="accent1" w:themeFillTint="33"/>
            <w:noWrap/>
            <w:hideMark/>
          </w:tcPr>
          <w:p w:rsidR="00B1444F" w:rsidRPr="00C20C9D" w:rsidRDefault="00B1444F" w:rsidP="00B1444F">
            <w:pPr>
              <w:jc w:val="center"/>
              <w:rPr>
                <w:b/>
                <w:bCs/>
                <w:color w:val="000000"/>
                <w:sz w:val="16"/>
                <w:szCs w:val="16"/>
              </w:rPr>
            </w:pPr>
            <w:r w:rsidRPr="00C20C9D">
              <w:rPr>
                <w:b/>
                <w:bCs/>
                <w:color w:val="000000"/>
                <w:sz w:val="16"/>
                <w:szCs w:val="16"/>
              </w:rPr>
              <w:t>6</w:t>
            </w:r>
          </w:p>
        </w:tc>
      </w:tr>
      <w:tr w:rsidR="00B1444F" w:rsidRPr="00C20C9D" w:rsidTr="00B1444F">
        <w:trPr>
          <w:trHeight w:val="458"/>
          <w:jc w:val="center"/>
        </w:trPr>
        <w:tc>
          <w:tcPr>
            <w:tcW w:w="1013" w:type="dxa"/>
            <w:vMerge/>
            <w:shd w:val="clear" w:color="auto" w:fill="DBE5F1" w:themeFill="accent1" w:themeFillTint="33"/>
            <w:hideMark/>
          </w:tcPr>
          <w:p w:rsidR="00B1444F" w:rsidRPr="00C20C9D" w:rsidRDefault="00B1444F" w:rsidP="00B1444F">
            <w:pPr>
              <w:rPr>
                <w:b/>
                <w:bCs/>
                <w:color w:val="000000"/>
                <w:sz w:val="16"/>
                <w:szCs w:val="16"/>
              </w:rPr>
            </w:pPr>
          </w:p>
        </w:tc>
        <w:tc>
          <w:tcPr>
            <w:tcW w:w="933" w:type="dxa"/>
            <w:shd w:val="clear" w:color="auto" w:fill="DBE5F1" w:themeFill="accent1" w:themeFillTint="33"/>
            <w:hideMark/>
          </w:tcPr>
          <w:p w:rsidR="00B1444F" w:rsidRPr="00C20C9D" w:rsidRDefault="00B1444F" w:rsidP="00B1444F">
            <w:pPr>
              <w:jc w:val="center"/>
              <w:rPr>
                <w:b/>
                <w:bCs/>
                <w:i/>
                <w:iCs/>
                <w:color w:val="000000"/>
                <w:sz w:val="16"/>
                <w:szCs w:val="16"/>
              </w:rPr>
            </w:pPr>
            <w:r w:rsidRPr="00C20C9D">
              <w:rPr>
                <w:b/>
                <w:bCs/>
                <w:i/>
                <w:iCs/>
                <w:color w:val="000000"/>
                <w:sz w:val="16"/>
                <w:szCs w:val="16"/>
              </w:rPr>
              <w:t>Nr. Proc. për gjykim</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1</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72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72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685" w:type="dxa"/>
            <w:shd w:val="clear" w:color="auto" w:fill="DBE5F1" w:themeFill="accent1" w:themeFillTint="33"/>
            <w:noWrap/>
            <w:hideMark/>
          </w:tcPr>
          <w:p w:rsidR="00B1444F" w:rsidRPr="00C20C9D" w:rsidRDefault="00B1444F" w:rsidP="00B1444F">
            <w:pPr>
              <w:jc w:val="center"/>
              <w:rPr>
                <w:b/>
                <w:bCs/>
                <w:color w:val="000000"/>
                <w:sz w:val="16"/>
                <w:szCs w:val="16"/>
              </w:rPr>
            </w:pPr>
            <w:r w:rsidRPr="00C20C9D">
              <w:rPr>
                <w:b/>
                <w:bCs/>
                <w:color w:val="000000"/>
                <w:sz w:val="16"/>
                <w:szCs w:val="16"/>
              </w:rPr>
              <w:t>1</w:t>
            </w:r>
          </w:p>
        </w:tc>
      </w:tr>
      <w:tr w:rsidR="00B1444F" w:rsidRPr="00C20C9D" w:rsidTr="00B1444F">
        <w:trPr>
          <w:trHeight w:val="440"/>
          <w:jc w:val="center"/>
        </w:trPr>
        <w:tc>
          <w:tcPr>
            <w:tcW w:w="1013" w:type="dxa"/>
            <w:vMerge/>
            <w:shd w:val="clear" w:color="auto" w:fill="DBE5F1" w:themeFill="accent1" w:themeFillTint="33"/>
            <w:hideMark/>
          </w:tcPr>
          <w:p w:rsidR="00B1444F" w:rsidRPr="00C20C9D" w:rsidRDefault="00B1444F" w:rsidP="00B1444F">
            <w:pPr>
              <w:rPr>
                <w:b/>
                <w:bCs/>
                <w:color w:val="000000"/>
                <w:sz w:val="16"/>
                <w:szCs w:val="16"/>
              </w:rPr>
            </w:pPr>
          </w:p>
        </w:tc>
        <w:tc>
          <w:tcPr>
            <w:tcW w:w="933" w:type="dxa"/>
            <w:shd w:val="clear" w:color="auto" w:fill="DBE5F1" w:themeFill="accent1" w:themeFillTint="33"/>
            <w:hideMark/>
          </w:tcPr>
          <w:p w:rsidR="00B1444F" w:rsidRPr="00C20C9D" w:rsidRDefault="00B1444F" w:rsidP="00B1444F">
            <w:pPr>
              <w:jc w:val="center"/>
              <w:rPr>
                <w:b/>
                <w:bCs/>
                <w:i/>
                <w:iCs/>
                <w:color w:val="000000"/>
                <w:sz w:val="16"/>
                <w:szCs w:val="16"/>
              </w:rPr>
            </w:pPr>
            <w:r w:rsidRPr="00C20C9D">
              <w:rPr>
                <w:b/>
                <w:bCs/>
                <w:i/>
                <w:iCs/>
                <w:color w:val="000000"/>
                <w:sz w:val="16"/>
                <w:szCs w:val="16"/>
              </w:rPr>
              <w:t>Nr. Pand. Regj.</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1</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72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72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685" w:type="dxa"/>
            <w:shd w:val="clear" w:color="auto" w:fill="DBE5F1" w:themeFill="accent1" w:themeFillTint="33"/>
            <w:noWrap/>
            <w:hideMark/>
          </w:tcPr>
          <w:p w:rsidR="00B1444F" w:rsidRPr="00C20C9D" w:rsidRDefault="00B1444F" w:rsidP="00B1444F">
            <w:pPr>
              <w:jc w:val="center"/>
              <w:rPr>
                <w:b/>
                <w:bCs/>
                <w:color w:val="000000"/>
                <w:sz w:val="16"/>
                <w:szCs w:val="16"/>
              </w:rPr>
            </w:pPr>
            <w:r w:rsidRPr="00C20C9D">
              <w:rPr>
                <w:b/>
                <w:bCs/>
                <w:color w:val="000000"/>
                <w:sz w:val="16"/>
                <w:szCs w:val="16"/>
              </w:rPr>
              <w:t>1</w:t>
            </w:r>
          </w:p>
        </w:tc>
      </w:tr>
      <w:tr w:rsidR="00B1444F" w:rsidRPr="00C20C9D" w:rsidTr="00B1444F">
        <w:trPr>
          <w:trHeight w:val="440"/>
          <w:jc w:val="center"/>
        </w:trPr>
        <w:tc>
          <w:tcPr>
            <w:tcW w:w="1013" w:type="dxa"/>
            <w:vMerge/>
            <w:shd w:val="clear" w:color="auto" w:fill="DBE5F1" w:themeFill="accent1" w:themeFillTint="33"/>
            <w:hideMark/>
          </w:tcPr>
          <w:p w:rsidR="00B1444F" w:rsidRPr="00C20C9D" w:rsidRDefault="00B1444F" w:rsidP="00B1444F">
            <w:pPr>
              <w:rPr>
                <w:b/>
                <w:bCs/>
                <w:color w:val="000000"/>
                <w:sz w:val="16"/>
                <w:szCs w:val="16"/>
              </w:rPr>
            </w:pPr>
          </w:p>
        </w:tc>
        <w:tc>
          <w:tcPr>
            <w:tcW w:w="933" w:type="dxa"/>
            <w:shd w:val="clear" w:color="auto" w:fill="DBE5F1" w:themeFill="accent1" w:themeFillTint="33"/>
            <w:hideMark/>
          </w:tcPr>
          <w:p w:rsidR="00B1444F" w:rsidRPr="00C20C9D" w:rsidRDefault="00B1444F" w:rsidP="00B1444F">
            <w:pPr>
              <w:jc w:val="center"/>
              <w:rPr>
                <w:b/>
                <w:bCs/>
                <w:i/>
                <w:iCs/>
                <w:color w:val="000000"/>
                <w:sz w:val="16"/>
                <w:szCs w:val="16"/>
              </w:rPr>
            </w:pPr>
            <w:r w:rsidRPr="00C20C9D">
              <w:rPr>
                <w:b/>
                <w:bCs/>
                <w:i/>
                <w:iCs/>
                <w:color w:val="000000"/>
                <w:sz w:val="16"/>
                <w:szCs w:val="16"/>
              </w:rPr>
              <w:t xml:space="preserve">Nr. Pand. për gjykim </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1</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72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72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685" w:type="dxa"/>
            <w:shd w:val="clear" w:color="auto" w:fill="DBE5F1" w:themeFill="accent1" w:themeFillTint="33"/>
            <w:noWrap/>
            <w:hideMark/>
          </w:tcPr>
          <w:p w:rsidR="00B1444F" w:rsidRPr="00C20C9D" w:rsidRDefault="00B1444F" w:rsidP="00B1444F">
            <w:pPr>
              <w:jc w:val="center"/>
              <w:rPr>
                <w:b/>
                <w:bCs/>
                <w:color w:val="000000"/>
                <w:sz w:val="16"/>
                <w:szCs w:val="16"/>
              </w:rPr>
            </w:pPr>
            <w:r w:rsidRPr="00C20C9D">
              <w:rPr>
                <w:b/>
                <w:bCs/>
                <w:color w:val="000000"/>
                <w:sz w:val="16"/>
                <w:szCs w:val="16"/>
              </w:rPr>
              <w:t>1</w:t>
            </w:r>
          </w:p>
        </w:tc>
      </w:tr>
      <w:tr w:rsidR="00B1444F" w:rsidRPr="00C20C9D" w:rsidTr="00B1444F">
        <w:trPr>
          <w:trHeight w:val="350"/>
          <w:jc w:val="center"/>
        </w:trPr>
        <w:tc>
          <w:tcPr>
            <w:tcW w:w="1013" w:type="dxa"/>
            <w:vMerge/>
            <w:shd w:val="clear" w:color="auto" w:fill="DBE5F1" w:themeFill="accent1" w:themeFillTint="33"/>
            <w:hideMark/>
          </w:tcPr>
          <w:p w:rsidR="00B1444F" w:rsidRPr="00C20C9D" w:rsidRDefault="00B1444F" w:rsidP="00B1444F">
            <w:pPr>
              <w:rPr>
                <w:b/>
                <w:bCs/>
                <w:color w:val="000000"/>
                <w:sz w:val="16"/>
                <w:szCs w:val="16"/>
              </w:rPr>
            </w:pPr>
          </w:p>
        </w:tc>
        <w:tc>
          <w:tcPr>
            <w:tcW w:w="933" w:type="dxa"/>
            <w:shd w:val="clear" w:color="auto" w:fill="DBE5F1" w:themeFill="accent1" w:themeFillTint="33"/>
            <w:hideMark/>
          </w:tcPr>
          <w:p w:rsidR="00B1444F" w:rsidRPr="00C20C9D" w:rsidRDefault="00B1444F" w:rsidP="00B1444F">
            <w:pPr>
              <w:jc w:val="center"/>
              <w:rPr>
                <w:b/>
                <w:bCs/>
                <w:i/>
                <w:iCs/>
                <w:color w:val="000000"/>
                <w:sz w:val="16"/>
                <w:szCs w:val="16"/>
              </w:rPr>
            </w:pPr>
            <w:r w:rsidRPr="00C20C9D">
              <w:rPr>
                <w:b/>
                <w:bCs/>
                <w:i/>
                <w:iCs/>
                <w:color w:val="000000"/>
                <w:sz w:val="16"/>
                <w:szCs w:val="16"/>
              </w:rPr>
              <w:t>Nr. Pand. dënuar</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1</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72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72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9</w:t>
            </w:r>
          </w:p>
        </w:tc>
        <w:tc>
          <w:tcPr>
            <w:tcW w:w="54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685" w:type="dxa"/>
            <w:shd w:val="clear" w:color="auto" w:fill="DBE5F1" w:themeFill="accent1" w:themeFillTint="33"/>
            <w:noWrap/>
            <w:hideMark/>
          </w:tcPr>
          <w:p w:rsidR="00B1444F" w:rsidRPr="00C20C9D" w:rsidRDefault="00B1444F" w:rsidP="00B1444F">
            <w:pPr>
              <w:jc w:val="center"/>
              <w:rPr>
                <w:b/>
                <w:bCs/>
                <w:color w:val="000000"/>
                <w:sz w:val="16"/>
                <w:szCs w:val="16"/>
              </w:rPr>
            </w:pPr>
            <w:r w:rsidRPr="00C20C9D">
              <w:rPr>
                <w:b/>
                <w:bCs/>
                <w:color w:val="000000"/>
                <w:sz w:val="16"/>
                <w:szCs w:val="16"/>
              </w:rPr>
              <w:t>10</w:t>
            </w:r>
          </w:p>
        </w:tc>
      </w:tr>
      <w:tr w:rsidR="00B1444F" w:rsidRPr="00C20C9D" w:rsidTr="00B1444F">
        <w:trPr>
          <w:trHeight w:val="152"/>
          <w:jc w:val="center"/>
        </w:trPr>
        <w:tc>
          <w:tcPr>
            <w:tcW w:w="8931" w:type="dxa"/>
            <w:gridSpan w:val="16"/>
            <w:shd w:val="clear" w:color="auto" w:fill="DBE5F1" w:themeFill="accent1" w:themeFillTint="33"/>
            <w:noWrap/>
            <w:hideMark/>
          </w:tcPr>
          <w:p w:rsidR="00B1444F" w:rsidRPr="00C20C9D" w:rsidRDefault="00B1444F" w:rsidP="00B1444F">
            <w:pPr>
              <w:jc w:val="center"/>
              <w:rPr>
                <w:b/>
                <w:bCs/>
                <w:color w:val="000000"/>
                <w:sz w:val="16"/>
                <w:szCs w:val="16"/>
              </w:rPr>
            </w:pPr>
            <w:r w:rsidRPr="00C20C9D">
              <w:rPr>
                <w:b/>
                <w:bCs/>
                <w:color w:val="000000"/>
                <w:sz w:val="16"/>
                <w:szCs w:val="16"/>
              </w:rPr>
              <w:t> </w:t>
            </w:r>
          </w:p>
        </w:tc>
      </w:tr>
      <w:tr w:rsidR="00B1444F" w:rsidRPr="00C20C9D" w:rsidTr="00B1444F">
        <w:trPr>
          <w:trHeight w:val="440"/>
          <w:jc w:val="center"/>
        </w:trPr>
        <w:tc>
          <w:tcPr>
            <w:tcW w:w="1013" w:type="dxa"/>
            <w:vMerge w:val="restart"/>
            <w:shd w:val="clear" w:color="auto" w:fill="DBE5F1" w:themeFill="accent1" w:themeFillTint="33"/>
            <w:noWrap/>
            <w:textDirection w:val="tbRl"/>
            <w:hideMark/>
          </w:tcPr>
          <w:p w:rsidR="00B1444F" w:rsidRPr="00C20C9D" w:rsidRDefault="00B1444F" w:rsidP="00B1444F">
            <w:pPr>
              <w:jc w:val="center"/>
              <w:rPr>
                <w:b/>
                <w:bCs/>
                <w:color w:val="000000"/>
                <w:sz w:val="16"/>
                <w:szCs w:val="16"/>
              </w:rPr>
            </w:pPr>
            <w:r w:rsidRPr="00C20C9D">
              <w:rPr>
                <w:b/>
                <w:bCs/>
                <w:color w:val="000000"/>
                <w:sz w:val="16"/>
                <w:szCs w:val="16"/>
              </w:rPr>
              <w:t>2017</w:t>
            </w:r>
          </w:p>
        </w:tc>
        <w:tc>
          <w:tcPr>
            <w:tcW w:w="933" w:type="dxa"/>
            <w:shd w:val="clear" w:color="auto" w:fill="DBE5F1" w:themeFill="accent1" w:themeFillTint="33"/>
            <w:hideMark/>
          </w:tcPr>
          <w:p w:rsidR="00B1444F" w:rsidRPr="00C20C9D" w:rsidRDefault="00B1444F" w:rsidP="00B1444F">
            <w:pPr>
              <w:jc w:val="center"/>
              <w:rPr>
                <w:b/>
                <w:bCs/>
                <w:i/>
                <w:iCs/>
                <w:color w:val="000000"/>
                <w:sz w:val="16"/>
                <w:szCs w:val="16"/>
              </w:rPr>
            </w:pPr>
            <w:r w:rsidRPr="00C20C9D">
              <w:rPr>
                <w:b/>
                <w:bCs/>
                <w:i/>
                <w:iCs/>
                <w:color w:val="000000"/>
                <w:sz w:val="16"/>
                <w:szCs w:val="16"/>
              </w:rPr>
              <w:t>Nr. Proc. Regj.</w:t>
            </w:r>
          </w:p>
        </w:tc>
        <w:tc>
          <w:tcPr>
            <w:tcW w:w="36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1</w:t>
            </w:r>
          </w:p>
        </w:tc>
        <w:tc>
          <w:tcPr>
            <w:tcW w:w="36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3</w:t>
            </w:r>
          </w:p>
        </w:tc>
        <w:tc>
          <w:tcPr>
            <w:tcW w:w="54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1</w:t>
            </w:r>
          </w:p>
        </w:tc>
        <w:tc>
          <w:tcPr>
            <w:tcW w:w="72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72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1</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685" w:type="dxa"/>
            <w:shd w:val="clear" w:color="auto" w:fill="DBE5F1" w:themeFill="accent1" w:themeFillTint="33"/>
            <w:noWrap/>
            <w:hideMark/>
          </w:tcPr>
          <w:p w:rsidR="00B1444F" w:rsidRPr="00C20C9D" w:rsidRDefault="00B1444F" w:rsidP="00B1444F">
            <w:pPr>
              <w:jc w:val="center"/>
              <w:rPr>
                <w:b/>
                <w:bCs/>
                <w:color w:val="000000"/>
                <w:sz w:val="16"/>
                <w:szCs w:val="16"/>
              </w:rPr>
            </w:pPr>
            <w:r w:rsidRPr="00C20C9D">
              <w:rPr>
                <w:b/>
                <w:bCs/>
                <w:color w:val="000000"/>
                <w:sz w:val="16"/>
                <w:szCs w:val="16"/>
              </w:rPr>
              <w:t>6</w:t>
            </w:r>
          </w:p>
        </w:tc>
      </w:tr>
      <w:tr w:rsidR="00B1444F" w:rsidRPr="00C20C9D" w:rsidTr="00B1444F">
        <w:trPr>
          <w:trHeight w:val="440"/>
          <w:jc w:val="center"/>
        </w:trPr>
        <w:tc>
          <w:tcPr>
            <w:tcW w:w="1013" w:type="dxa"/>
            <w:vMerge/>
            <w:shd w:val="clear" w:color="auto" w:fill="DBE5F1" w:themeFill="accent1" w:themeFillTint="33"/>
            <w:hideMark/>
          </w:tcPr>
          <w:p w:rsidR="00B1444F" w:rsidRPr="00C20C9D" w:rsidRDefault="00B1444F" w:rsidP="00B1444F">
            <w:pPr>
              <w:rPr>
                <w:b/>
                <w:bCs/>
                <w:color w:val="000000"/>
                <w:sz w:val="16"/>
                <w:szCs w:val="16"/>
              </w:rPr>
            </w:pPr>
          </w:p>
        </w:tc>
        <w:tc>
          <w:tcPr>
            <w:tcW w:w="933" w:type="dxa"/>
            <w:shd w:val="clear" w:color="auto" w:fill="DBE5F1" w:themeFill="accent1" w:themeFillTint="33"/>
            <w:hideMark/>
          </w:tcPr>
          <w:p w:rsidR="00B1444F" w:rsidRPr="00C20C9D" w:rsidRDefault="00B1444F" w:rsidP="00B1444F">
            <w:pPr>
              <w:jc w:val="center"/>
              <w:rPr>
                <w:b/>
                <w:bCs/>
                <w:i/>
                <w:iCs/>
                <w:color w:val="000000"/>
                <w:sz w:val="16"/>
                <w:szCs w:val="16"/>
              </w:rPr>
            </w:pPr>
            <w:r w:rsidRPr="00C20C9D">
              <w:rPr>
                <w:b/>
                <w:bCs/>
                <w:i/>
                <w:iCs/>
                <w:color w:val="000000"/>
                <w:sz w:val="16"/>
                <w:szCs w:val="16"/>
              </w:rPr>
              <w:t>Nr. Proc. për gjykim</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72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72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685" w:type="dxa"/>
            <w:shd w:val="clear" w:color="auto" w:fill="DBE5F1" w:themeFill="accent1" w:themeFillTint="33"/>
            <w:noWrap/>
            <w:hideMark/>
          </w:tcPr>
          <w:p w:rsidR="00B1444F" w:rsidRPr="00C20C9D" w:rsidRDefault="00B1444F" w:rsidP="00B1444F">
            <w:pPr>
              <w:jc w:val="center"/>
              <w:rPr>
                <w:b/>
                <w:bCs/>
                <w:color w:val="000000"/>
                <w:sz w:val="16"/>
                <w:szCs w:val="16"/>
              </w:rPr>
            </w:pPr>
            <w:r w:rsidRPr="00C20C9D">
              <w:rPr>
                <w:b/>
                <w:bCs/>
                <w:color w:val="000000"/>
                <w:sz w:val="16"/>
                <w:szCs w:val="16"/>
              </w:rPr>
              <w:t>0</w:t>
            </w:r>
          </w:p>
        </w:tc>
      </w:tr>
      <w:tr w:rsidR="00B1444F" w:rsidRPr="00C20C9D" w:rsidTr="00B1444F">
        <w:trPr>
          <w:trHeight w:val="341"/>
          <w:jc w:val="center"/>
        </w:trPr>
        <w:tc>
          <w:tcPr>
            <w:tcW w:w="1013" w:type="dxa"/>
            <w:vMerge/>
            <w:shd w:val="clear" w:color="auto" w:fill="DBE5F1" w:themeFill="accent1" w:themeFillTint="33"/>
            <w:hideMark/>
          </w:tcPr>
          <w:p w:rsidR="00B1444F" w:rsidRPr="00C20C9D" w:rsidRDefault="00B1444F" w:rsidP="00B1444F">
            <w:pPr>
              <w:rPr>
                <w:b/>
                <w:bCs/>
                <w:color w:val="000000"/>
                <w:sz w:val="16"/>
                <w:szCs w:val="16"/>
              </w:rPr>
            </w:pPr>
          </w:p>
        </w:tc>
        <w:tc>
          <w:tcPr>
            <w:tcW w:w="933" w:type="dxa"/>
            <w:shd w:val="clear" w:color="auto" w:fill="DBE5F1" w:themeFill="accent1" w:themeFillTint="33"/>
            <w:hideMark/>
          </w:tcPr>
          <w:p w:rsidR="00B1444F" w:rsidRPr="00C20C9D" w:rsidRDefault="00B1444F" w:rsidP="00B1444F">
            <w:pPr>
              <w:jc w:val="center"/>
              <w:rPr>
                <w:b/>
                <w:bCs/>
                <w:i/>
                <w:iCs/>
                <w:color w:val="000000"/>
                <w:sz w:val="16"/>
                <w:szCs w:val="16"/>
              </w:rPr>
            </w:pPr>
            <w:r w:rsidRPr="00C20C9D">
              <w:rPr>
                <w:b/>
                <w:bCs/>
                <w:i/>
                <w:iCs/>
                <w:color w:val="000000"/>
                <w:sz w:val="16"/>
                <w:szCs w:val="16"/>
              </w:rPr>
              <w:t>Nr. Pand. Regj.</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72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72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685" w:type="dxa"/>
            <w:shd w:val="clear" w:color="auto" w:fill="DBE5F1" w:themeFill="accent1" w:themeFillTint="33"/>
            <w:noWrap/>
            <w:hideMark/>
          </w:tcPr>
          <w:p w:rsidR="00B1444F" w:rsidRPr="00C20C9D" w:rsidRDefault="00B1444F" w:rsidP="00B1444F">
            <w:pPr>
              <w:jc w:val="center"/>
              <w:rPr>
                <w:b/>
                <w:bCs/>
                <w:color w:val="000000"/>
                <w:sz w:val="16"/>
                <w:szCs w:val="16"/>
              </w:rPr>
            </w:pPr>
            <w:r w:rsidRPr="00C20C9D">
              <w:rPr>
                <w:b/>
                <w:bCs/>
                <w:color w:val="000000"/>
                <w:sz w:val="16"/>
                <w:szCs w:val="16"/>
              </w:rPr>
              <w:t>0</w:t>
            </w:r>
          </w:p>
        </w:tc>
      </w:tr>
      <w:tr w:rsidR="00B1444F" w:rsidRPr="00C20C9D" w:rsidTr="00B1444F">
        <w:trPr>
          <w:trHeight w:val="386"/>
          <w:jc w:val="center"/>
        </w:trPr>
        <w:tc>
          <w:tcPr>
            <w:tcW w:w="1013" w:type="dxa"/>
            <w:vMerge/>
            <w:shd w:val="clear" w:color="auto" w:fill="DBE5F1" w:themeFill="accent1" w:themeFillTint="33"/>
            <w:hideMark/>
          </w:tcPr>
          <w:p w:rsidR="00B1444F" w:rsidRPr="00C20C9D" w:rsidRDefault="00B1444F" w:rsidP="00B1444F">
            <w:pPr>
              <w:rPr>
                <w:b/>
                <w:bCs/>
                <w:color w:val="000000"/>
                <w:sz w:val="16"/>
                <w:szCs w:val="16"/>
              </w:rPr>
            </w:pPr>
          </w:p>
        </w:tc>
        <w:tc>
          <w:tcPr>
            <w:tcW w:w="933" w:type="dxa"/>
            <w:shd w:val="clear" w:color="auto" w:fill="DBE5F1" w:themeFill="accent1" w:themeFillTint="33"/>
            <w:hideMark/>
          </w:tcPr>
          <w:p w:rsidR="00B1444F" w:rsidRPr="00C20C9D" w:rsidRDefault="00B1444F" w:rsidP="00B1444F">
            <w:pPr>
              <w:jc w:val="center"/>
              <w:rPr>
                <w:b/>
                <w:bCs/>
                <w:i/>
                <w:iCs/>
                <w:color w:val="000000"/>
                <w:sz w:val="16"/>
                <w:szCs w:val="16"/>
              </w:rPr>
            </w:pPr>
            <w:r w:rsidRPr="00C20C9D">
              <w:rPr>
                <w:b/>
                <w:bCs/>
                <w:i/>
                <w:iCs/>
                <w:color w:val="000000"/>
                <w:sz w:val="16"/>
                <w:szCs w:val="16"/>
              </w:rPr>
              <w:t xml:space="preserve">Nr. Pand. për gjykim </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72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72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685" w:type="dxa"/>
            <w:shd w:val="clear" w:color="auto" w:fill="DBE5F1" w:themeFill="accent1" w:themeFillTint="33"/>
            <w:noWrap/>
            <w:hideMark/>
          </w:tcPr>
          <w:p w:rsidR="00B1444F" w:rsidRPr="00C20C9D" w:rsidRDefault="00B1444F" w:rsidP="00B1444F">
            <w:pPr>
              <w:jc w:val="center"/>
              <w:rPr>
                <w:b/>
                <w:bCs/>
                <w:color w:val="000000"/>
                <w:sz w:val="16"/>
                <w:szCs w:val="16"/>
              </w:rPr>
            </w:pPr>
            <w:r w:rsidRPr="00C20C9D">
              <w:rPr>
                <w:b/>
                <w:bCs/>
                <w:color w:val="000000"/>
                <w:sz w:val="16"/>
                <w:szCs w:val="16"/>
              </w:rPr>
              <w:t>0</w:t>
            </w:r>
          </w:p>
        </w:tc>
      </w:tr>
      <w:tr w:rsidR="00B1444F" w:rsidRPr="00C20C9D" w:rsidTr="00B1444F">
        <w:trPr>
          <w:trHeight w:val="350"/>
          <w:jc w:val="center"/>
        </w:trPr>
        <w:tc>
          <w:tcPr>
            <w:tcW w:w="1013" w:type="dxa"/>
            <w:vMerge/>
            <w:shd w:val="clear" w:color="auto" w:fill="DBE5F1" w:themeFill="accent1" w:themeFillTint="33"/>
            <w:hideMark/>
          </w:tcPr>
          <w:p w:rsidR="00B1444F" w:rsidRPr="00C20C9D" w:rsidRDefault="00B1444F" w:rsidP="00B1444F">
            <w:pPr>
              <w:rPr>
                <w:b/>
                <w:bCs/>
                <w:color w:val="000000"/>
                <w:sz w:val="16"/>
                <w:szCs w:val="16"/>
              </w:rPr>
            </w:pPr>
          </w:p>
        </w:tc>
        <w:tc>
          <w:tcPr>
            <w:tcW w:w="933" w:type="dxa"/>
            <w:shd w:val="clear" w:color="auto" w:fill="DBE5F1" w:themeFill="accent1" w:themeFillTint="33"/>
            <w:hideMark/>
          </w:tcPr>
          <w:p w:rsidR="00B1444F" w:rsidRPr="00C20C9D" w:rsidRDefault="00B1444F" w:rsidP="00B1444F">
            <w:pPr>
              <w:jc w:val="center"/>
              <w:rPr>
                <w:b/>
                <w:bCs/>
                <w:i/>
                <w:iCs/>
                <w:color w:val="000000"/>
                <w:sz w:val="16"/>
                <w:szCs w:val="16"/>
              </w:rPr>
            </w:pPr>
            <w:r w:rsidRPr="00C20C9D">
              <w:rPr>
                <w:b/>
                <w:bCs/>
                <w:i/>
                <w:iCs/>
                <w:color w:val="000000"/>
                <w:sz w:val="16"/>
                <w:szCs w:val="16"/>
              </w:rPr>
              <w:t>Nr. Pand. dënuar</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72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72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1</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685" w:type="dxa"/>
            <w:shd w:val="clear" w:color="auto" w:fill="DBE5F1" w:themeFill="accent1" w:themeFillTint="33"/>
            <w:noWrap/>
            <w:hideMark/>
          </w:tcPr>
          <w:p w:rsidR="00B1444F" w:rsidRPr="00C20C9D" w:rsidRDefault="00B1444F" w:rsidP="00B1444F">
            <w:pPr>
              <w:jc w:val="center"/>
              <w:rPr>
                <w:b/>
                <w:bCs/>
                <w:color w:val="000000"/>
                <w:sz w:val="16"/>
                <w:szCs w:val="16"/>
              </w:rPr>
            </w:pPr>
            <w:r w:rsidRPr="00C20C9D">
              <w:rPr>
                <w:b/>
                <w:bCs/>
                <w:color w:val="000000"/>
                <w:sz w:val="16"/>
                <w:szCs w:val="16"/>
              </w:rPr>
              <w:t>1</w:t>
            </w:r>
          </w:p>
        </w:tc>
      </w:tr>
      <w:tr w:rsidR="00B1444F" w:rsidRPr="00C20C9D" w:rsidTr="00B1444F">
        <w:trPr>
          <w:trHeight w:val="161"/>
          <w:jc w:val="center"/>
        </w:trPr>
        <w:tc>
          <w:tcPr>
            <w:tcW w:w="8931" w:type="dxa"/>
            <w:gridSpan w:val="16"/>
            <w:shd w:val="clear" w:color="auto" w:fill="DBE5F1" w:themeFill="accent1" w:themeFillTint="33"/>
            <w:noWrap/>
            <w:hideMark/>
          </w:tcPr>
          <w:p w:rsidR="00B1444F" w:rsidRPr="00C20C9D" w:rsidRDefault="00B1444F" w:rsidP="00B1444F">
            <w:pPr>
              <w:jc w:val="center"/>
              <w:rPr>
                <w:b/>
                <w:bCs/>
                <w:color w:val="000000"/>
                <w:sz w:val="16"/>
                <w:szCs w:val="16"/>
              </w:rPr>
            </w:pPr>
            <w:r w:rsidRPr="00C20C9D">
              <w:rPr>
                <w:b/>
                <w:bCs/>
                <w:color w:val="000000"/>
                <w:sz w:val="16"/>
                <w:szCs w:val="16"/>
              </w:rPr>
              <w:t> </w:t>
            </w:r>
          </w:p>
        </w:tc>
      </w:tr>
      <w:tr w:rsidR="00B1444F" w:rsidRPr="00C20C9D" w:rsidTr="00B1444F">
        <w:trPr>
          <w:trHeight w:val="314"/>
          <w:jc w:val="center"/>
        </w:trPr>
        <w:tc>
          <w:tcPr>
            <w:tcW w:w="1013" w:type="dxa"/>
            <w:vMerge w:val="restart"/>
            <w:shd w:val="clear" w:color="auto" w:fill="DBE5F1" w:themeFill="accent1" w:themeFillTint="33"/>
            <w:noWrap/>
            <w:textDirection w:val="tbRl"/>
            <w:hideMark/>
          </w:tcPr>
          <w:p w:rsidR="00B1444F" w:rsidRPr="00C20C9D" w:rsidRDefault="00B1444F" w:rsidP="00B1444F">
            <w:pPr>
              <w:jc w:val="center"/>
              <w:rPr>
                <w:b/>
                <w:bCs/>
                <w:color w:val="000000"/>
                <w:sz w:val="16"/>
                <w:szCs w:val="16"/>
              </w:rPr>
            </w:pPr>
            <w:r w:rsidRPr="00C20C9D">
              <w:rPr>
                <w:b/>
                <w:bCs/>
                <w:color w:val="000000"/>
                <w:sz w:val="16"/>
                <w:szCs w:val="16"/>
              </w:rPr>
              <w:t>2018</w:t>
            </w:r>
          </w:p>
        </w:tc>
        <w:tc>
          <w:tcPr>
            <w:tcW w:w="933" w:type="dxa"/>
            <w:shd w:val="clear" w:color="auto" w:fill="DBE5F1" w:themeFill="accent1" w:themeFillTint="33"/>
            <w:hideMark/>
          </w:tcPr>
          <w:p w:rsidR="00B1444F" w:rsidRPr="00C20C9D" w:rsidRDefault="00B1444F" w:rsidP="00B1444F">
            <w:pPr>
              <w:jc w:val="center"/>
              <w:rPr>
                <w:b/>
                <w:bCs/>
                <w:i/>
                <w:iCs/>
                <w:color w:val="000000"/>
                <w:sz w:val="16"/>
                <w:szCs w:val="16"/>
              </w:rPr>
            </w:pPr>
            <w:r w:rsidRPr="00C20C9D">
              <w:rPr>
                <w:b/>
                <w:bCs/>
                <w:i/>
                <w:iCs/>
                <w:color w:val="000000"/>
                <w:sz w:val="16"/>
                <w:szCs w:val="16"/>
              </w:rPr>
              <w:t>Nr. Proc. Regj.</w:t>
            </w:r>
          </w:p>
        </w:tc>
        <w:tc>
          <w:tcPr>
            <w:tcW w:w="36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4</w:t>
            </w:r>
          </w:p>
        </w:tc>
        <w:tc>
          <w:tcPr>
            <w:tcW w:w="54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72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72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685" w:type="dxa"/>
            <w:shd w:val="clear" w:color="auto" w:fill="DBE5F1" w:themeFill="accent1" w:themeFillTint="33"/>
            <w:noWrap/>
            <w:hideMark/>
          </w:tcPr>
          <w:p w:rsidR="00B1444F" w:rsidRPr="00C20C9D" w:rsidRDefault="00B1444F" w:rsidP="00B1444F">
            <w:pPr>
              <w:jc w:val="center"/>
              <w:rPr>
                <w:b/>
                <w:bCs/>
                <w:color w:val="000000"/>
                <w:sz w:val="16"/>
                <w:szCs w:val="16"/>
              </w:rPr>
            </w:pPr>
            <w:r w:rsidRPr="00C20C9D">
              <w:rPr>
                <w:b/>
                <w:bCs/>
                <w:color w:val="000000"/>
                <w:sz w:val="16"/>
                <w:szCs w:val="16"/>
              </w:rPr>
              <w:t>4</w:t>
            </w:r>
          </w:p>
        </w:tc>
      </w:tr>
      <w:tr w:rsidR="00B1444F" w:rsidRPr="00C20C9D" w:rsidTr="00B1444F">
        <w:trPr>
          <w:trHeight w:val="431"/>
          <w:jc w:val="center"/>
        </w:trPr>
        <w:tc>
          <w:tcPr>
            <w:tcW w:w="1013" w:type="dxa"/>
            <w:vMerge/>
            <w:shd w:val="clear" w:color="auto" w:fill="DBE5F1" w:themeFill="accent1" w:themeFillTint="33"/>
            <w:hideMark/>
          </w:tcPr>
          <w:p w:rsidR="00B1444F" w:rsidRPr="00C20C9D" w:rsidRDefault="00B1444F" w:rsidP="00B1444F">
            <w:pPr>
              <w:rPr>
                <w:b/>
                <w:bCs/>
                <w:color w:val="000000"/>
                <w:sz w:val="16"/>
                <w:szCs w:val="16"/>
              </w:rPr>
            </w:pPr>
          </w:p>
        </w:tc>
        <w:tc>
          <w:tcPr>
            <w:tcW w:w="933" w:type="dxa"/>
            <w:shd w:val="clear" w:color="auto" w:fill="DBE5F1" w:themeFill="accent1" w:themeFillTint="33"/>
            <w:hideMark/>
          </w:tcPr>
          <w:p w:rsidR="00B1444F" w:rsidRPr="00C20C9D" w:rsidRDefault="00B1444F" w:rsidP="00B1444F">
            <w:pPr>
              <w:jc w:val="center"/>
              <w:rPr>
                <w:b/>
                <w:bCs/>
                <w:i/>
                <w:iCs/>
                <w:color w:val="000000"/>
                <w:sz w:val="16"/>
                <w:szCs w:val="16"/>
              </w:rPr>
            </w:pPr>
            <w:r w:rsidRPr="00C20C9D">
              <w:rPr>
                <w:b/>
                <w:bCs/>
                <w:i/>
                <w:iCs/>
                <w:color w:val="000000"/>
                <w:sz w:val="16"/>
                <w:szCs w:val="16"/>
              </w:rPr>
              <w:t>Nr. Proc. për gjykim</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72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72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685" w:type="dxa"/>
            <w:shd w:val="clear" w:color="auto" w:fill="DBE5F1" w:themeFill="accent1" w:themeFillTint="33"/>
            <w:noWrap/>
            <w:hideMark/>
          </w:tcPr>
          <w:p w:rsidR="00B1444F" w:rsidRPr="00C20C9D" w:rsidRDefault="00B1444F" w:rsidP="00B1444F">
            <w:pPr>
              <w:jc w:val="center"/>
              <w:rPr>
                <w:b/>
                <w:bCs/>
                <w:color w:val="000000"/>
                <w:sz w:val="16"/>
                <w:szCs w:val="16"/>
              </w:rPr>
            </w:pPr>
            <w:r w:rsidRPr="00C20C9D">
              <w:rPr>
                <w:b/>
                <w:bCs/>
                <w:color w:val="000000"/>
                <w:sz w:val="16"/>
                <w:szCs w:val="16"/>
              </w:rPr>
              <w:t>0</w:t>
            </w:r>
          </w:p>
        </w:tc>
      </w:tr>
      <w:tr w:rsidR="00B1444F" w:rsidRPr="00C20C9D" w:rsidTr="00B1444F">
        <w:trPr>
          <w:trHeight w:val="350"/>
          <w:jc w:val="center"/>
        </w:trPr>
        <w:tc>
          <w:tcPr>
            <w:tcW w:w="1013" w:type="dxa"/>
            <w:vMerge/>
            <w:shd w:val="clear" w:color="auto" w:fill="DBE5F1" w:themeFill="accent1" w:themeFillTint="33"/>
            <w:hideMark/>
          </w:tcPr>
          <w:p w:rsidR="00B1444F" w:rsidRPr="00C20C9D" w:rsidRDefault="00B1444F" w:rsidP="00B1444F">
            <w:pPr>
              <w:rPr>
                <w:b/>
                <w:bCs/>
                <w:color w:val="000000"/>
                <w:sz w:val="16"/>
                <w:szCs w:val="16"/>
              </w:rPr>
            </w:pPr>
          </w:p>
        </w:tc>
        <w:tc>
          <w:tcPr>
            <w:tcW w:w="933" w:type="dxa"/>
            <w:shd w:val="clear" w:color="auto" w:fill="DBE5F1" w:themeFill="accent1" w:themeFillTint="33"/>
            <w:hideMark/>
          </w:tcPr>
          <w:p w:rsidR="00B1444F" w:rsidRPr="00C20C9D" w:rsidRDefault="00B1444F" w:rsidP="00B1444F">
            <w:pPr>
              <w:jc w:val="center"/>
              <w:rPr>
                <w:b/>
                <w:bCs/>
                <w:i/>
                <w:iCs/>
                <w:color w:val="000000"/>
                <w:sz w:val="16"/>
                <w:szCs w:val="16"/>
              </w:rPr>
            </w:pPr>
            <w:r w:rsidRPr="00C20C9D">
              <w:rPr>
                <w:b/>
                <w:bCs/>
                <w:i/>
                <w:iCs/>
                <w:color w:val="000000"/>
                <w:sz w:val="16"/>
                <w:szCs w:val="16"/>
              </w:rPr>
              <w:t>Nr. Pand. Regj.</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72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72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685" w:type="dxa"/>
            <w:shd w:val="clear" w:color="auto" w:fill="DBE5F1" w:themeFill="accent1" w:themeFillTint="33"/>
            <w:noWrap/>
            <w:hideMark/>
          </w:tcPr>
          <w:p w:rsidR="00B1444F" w:rsidRPr="00C20C9D" w:rsidRDefault="00B1444F" w:rsidP="00B1444F">
            <w:pPr>
              <w:jc w:val="center"/>
              <w:rPr>
                <w:b/>
                <w:bCs/>
                <w:color w:val="000000"/>
                <w:sz w:val="16"/>
                <w:szCs w:val="16"/>
              </w:rPr>
            </w:pPr>
            <w:r w:rsidRPr="00C20C9D">
              <w:rPr>
                <w:b/>
                <w:bCs/>
                <w:color w:val="000000"/>
                <w:sz w:val="16"/>
                <w:szCs w:val="16"/>
              </w:rPr>
              <w:t>0</w:t>
            </w:r>
          </w:p>
        </w:tc>
      </w:tr>
      <w:tr w:rsidR="00B1444F" w:rsidRPr="00C20C9D" w:rsidTr="00B1444F">
        <w:trPr>
          <w:trHeight w:val="404"/>
          <w:jc w:val="center"/>
        </w:trPr>
        <w:tc>
          <w:tcPr>
            <w:tcW w:w="1013" w:type="dxa"/>
            <w:vMerge/>
            <w:shd w:val="clear" w:color="auto" w:fill="DBE5F1" w:themeFill="accent1" w:themeFillTint="33"/>
            <w:hideMark/>
          </w:tcPr>
          <w:p w:rsidR="00B1444F" w:rsidRPr="00C20C9D" w:rsidRDefault="00B1444F" w:rsidP="00B1444F">
            <w:pPr>
              <w:rPr>
                <w:b/>
                <w:bCs/>
                <w:color w:val="000000"/>
                <w:sz w:val="16"/>
                <w:szCs w:val="16"/>
              </w:rPr>
            </w:pPr>
          </w:p>
        </w:tc>
        <w:tc>
          <w:tcPr>
            <w:tcW w:w="933" w:type="dxa"/>
            <w:shd w:val="clear" w:color="auto" w:fill="DBE5F1" w:themeFill="accent1" w:themeFillTint="33"/>
            <w:hideMark/>
          </w:tcPr>
          <w:p w:rsidR="00B1444F" w:rsidRPr="00C20C9D" w:rsidRDefault="00B1444F" w:rsidP="00B1444F">
            <w:pPr>
              <w:jc w:val="center"/>
              <w:rPr>
                <w:b/>
                <w:bCs/>
                <w:i/>
                <w:iCs/>
                <w:color w:val="000000"/>
                <w:sz w:val="16"/>
                <w:szCs w:val="16"/>
              </w:rPr>
            </w:pPr>
            <w:r w:rsidRPr="00C20C9D">
              <w:rPr>
                <w:b/>
                <w:bCs/>
                <w:i/>
                <w:iCs/>
                <w:color w:val="000000"/>
                <w:sz w:val="16"/>
                <w:szCs w:val="16"/>
              </w:rPr>
              <w:t xml:space="preserve">Nr. Pand. për gjykim </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72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72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685" w:type="dxa"/>
            <w:shd w:val="clear" w:color="auto" w:fill="DBE5F1" w:themeFill="accent1" w:themeFillTint="33"/>
            <w:noWrap/>
            <w:hideMark/>
          </w:tcPr>
          <w:p w:rsidR="00B1444F" w:rsidRPr="00C20C9D" w:rsidRDefault="00B1444F" w:rsidP="00B1444F">
            <w:pPr>
              <w:jc w:val="center"/>
              <w:rPr>
                <w:b/>
                <w:bCs/>
                <w:color w:val="000000"/>
                <w:sz w:val="16"/>
                <w:szCs w:val="16"/>
              </w:rPr>
            </w:pPr>
            <w:r w:rsidRPr="00C20C9D">
              <w:rPr>
                <w:b/>
                <w:bCs/>
                <w:color w:val="000000"/>
                <w:sz w:val="16"/>
                <w:szCs w:val="16"/>
              </w:rPr>
              <w:t>0</w:t>
            </w:r>
          </w:p>
        </w:tc>
      </w:tr>
      <w:tr w:rsidR="00B1444F" w:rsidRPr="00C20C9D" w:rsidTr="00B1444F">
        <w:trPr>
          <w:trHeight w:val="350"/>
          <w:jc w:val="center"/>
        </w:trPr>
        <w:tc>
          <w:tcPr>
            <w:tcW w:w="1013" w:type="dxa"/>
            <w:vMerge/>
            <w:shd w:val="clear" w:color="auto" w:fill="DBE5F1" w:themeFill="accent1" w:themeFillTint="33"/>
            <w:hideMark/>
          </w:tcPr>
          <w:p w:rsidR="00B1444F" w:rsidRPr="00C20C9D" w:rsidRDefault="00B1444F" w:rsidP="00B1444F">
            <w:pPr>
              <w:rPr>
                <w:b/>
                <w:bCs/>
                <w:color w:val="000000"/>
                <w:sz w:val="16"/>
                <w:szCs w:val="16"/>
              </w:rPr>
            </w:pPr>
          </w:p>
        </w:tc>
        <w:tc>
          <w:tcPr>
            <w:tcW w:w="933" w:type="dxa"/>
            <w:shd w:val="clear" w:color="auto" w:fill="DBE5F1" w:themeFill="accent1" w:themeFillTint="33"/>
            <w:hideMark/>
          </w:tcPr>
          <w:p w:rsidR="00B1444F" w:rsidRPr="00C20C9D" w:rsidRDefault="00B1444F" w:rsidP="00B1444F">
            <w:pPr>
              <w:jc w:val="center"/>
              <w:rPr>
                <w:b/>
                <w:bCs/>
                <w:i/>
                <w:iCs/>
                <w:color w:val="000000"/>
                <w:sz w:val="16"/>
                <w:szCs w:val="16"/>
              </w:rPr>
            </w:pPr>
            <w:r w:rsidRPr="00C20C9D">
              <w:rPr>
                <w:b/>
                <w:bCs/>
                <w:i/>
                <w:iCs/>
                <w:color w:val="000000"/>
                <w:sz w:val="16"/>
                <w:szCs w:val="16"/>
              </w:rPr>
              <w:t>Nr. Pand. dënuar</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72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720" w:type="dxa"/>
            <w:shd w:val="clear" w:color="auto" w:fill="DBE5F1" w:themeFill="accent1" w:themeFillTint="33"/>
            <w:noWrap/>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54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360" w:type="dxa"/>
            <w:shd w:val="clear" w:color="auto" w:fill="DBE5F1" w:themeFill="accent1" w:themeFillTint="33"/>
            <w:hideMark/>
          </w:tcPr>
          <w:p w:rsidR="00B1444F" w:rsidRPr="00C20C9D" w:rsidRDefault="00B1444F" w:rsidP="00B1444F">
            <w:pPr>
              <w:jc w:val="center"/>
              <w:rPr>
                <w:color w:val="000000"/>
                <w:sz w:val="16"/>
                <w:szCs w:val="16"/>
              </w:rPr>
            </w:pPr>
            <w:r w:rsidRPr="00C20C9D">
              <w:rPr>
                <w:color w:val="000000"/>
                <w:sz w:val="16"/>
                <w:szCs w:val="16"/>
              </w:rPr>
              <w:t>0</w:t>
            </w:r>
          </w:p>
        </w:tc>
        <w:tc>
          <w:tcPr>
            <w:tcW w:w="685" w:type="dxa"/>
            <w:shd w:val="clear" w:color="auto" w:fill="DBE5F1" w:themeFill="accent1" w:themeFillTint="33"/>
            <w:noWrap/>
            <w:hideMark/>
          </w:tcPr>
          <w:p w:rsidR="00B1444F" w:rsidRPr="00C20C9D" w:rsidRDefault="00B1444F" w:rsidP="00B1444F">
            <w:pPr>
              <w:jc w:val="center"/>
              <w:rPr>
                <w:b/>
                <w:bCs/>
                <w:color w:val="000000"/>
                <w:sz w:val="16"/>
                <w:szCs w:val="16"/>
              </w:rPr>
            </w:pPr>
            <w:r w:rsidRPr="00C20C9D">
              <w:rPr>
                <w:b/>
                <w:bCs/>
                <w:color w:val="000000"/>
                <w:sz w:val="16"/>
                <w:szCs w:val="16"/>
              </w:rPr>
              <w:t>0</w:t>
            </w:r>
          </w:p>
        </w:tc>
      </w:tr>
    </w:tbl>
    <w:p w:rsidR="00B1444F" w:rsidRPr="00634F71" w:rsidRDefault="00B1444F" w:rsidP="00B1444F"/>
    <w:p w:rsidR="00B1444F" w:rsidRPr="00634F71" w:rsidRDefault="00B1444F" w:rsidP="00B1444F">
      <w:pPr>
        <w:spacing w:line="276" w:lineRule="auto"/>
        <w:jc w:val="both"/>
      </w:pPr>
      <w:r w:rsidRPr="00634F71">
        <w:t xml:space="preserve">Siç vihet re edhe nga sa më sipër për </w:t>
      </w:r>
      <w:r>
        <w:t>periudhën</w:t>
      </w:r>
      <w:r w:rsidRPr="00634F71">
        <w:t xml:space="preserve"> 2015-2018</w:t>
      </w:r>
      <w:r>
        <w:t>,</w:t>
      </w:r>
      <w:r w:rsidRPr="00634F71">
        <w:t xml:space="preserve"> </w:t>
      </w:r>
      <w:r>
        <w:t>rezultojnë</w:t>
      </w:r>
      <w:r w:rsidRPr="00634F71">
        <w:t xml:space="preserve"> 11 persona të dënuar </w:t>
      </w:r>
      <w:r>
        <w:t xml:space="preserve">për kategorinë e veprave të mësipërme, </w:t>
      </w:r>
      <w:r w:rsidRPr="00634F71">
        <w:t>nga të cilët 10 persona për veprën penale të parashikuar nga neni 231 i Kodit Penal “Rekrutimi i personave për kryerjen e veprave me qëllime terroriste ose të financimit të terrorizmit’. Në total këta individë janë dënuar me 126 vjet burg, ku dënimet për secilin prej tyre varion 7-18 vjet. Ndërkohë rezulton vetëm një i dënuar për veprën penale të “Financimit të Terrorizmit”.</w:t>
      </w:r>
    </w:p>
    <w:p w:rsidR="002D77E9" w:rsidRDefault="002D77E9" w:rsidP="00CF79F3">
      <w:pPr>
        <w:spacing w:line="276" w:lineRule="auto"/>
        <w:jc w:val="both"/>
        <w:rPr>
          <w:b/>
          <w:bCs/>
          <w:color w:val="000000" w:themeColor="text1"/>
        </w:rPr>
      </w:pPr>
    </w:p>
    <w:p w:rsidR="00197056" w:rsidRPr="00B56D31" w:rsidRDefault="00851DAD" w:rsidP="00CF79F3">
      <w:pPr>
        <w:spacing w:line="276" w:lineRule="auto"/>
        <w:jc w:val="both"/>
        <w:rPr>
          <w:b/>
          <w:bCs/>
          <w:color w:val="4F81BD" w:themeColor="accent1"/>
        </w:rPr>
      </w:pPr>
      <w:r w:rsidRPr="00B56D31">
        <w:rPr>
          <w:b/>
          <w:bCs/>
          <w:color w:val="4F81BD" w:themeColor="accent1"/>
        </w:rPr>
        <w:t xml:space="preserve">2.3.4 </w:t>
      </w:r>
      <w:r w:rsidR="00197056" w:rsidRPr="00B56D31">
        <w:rPr>
          <w:b/>
          <w:bCs/>
          <w:color w:val="4F81BD" w:themeColor="accent1"/>
        </w:rPr>
        <w:t>Masat e marra në luftën kundër terrorizmit</w:t>
      </w:r>
    </w:p>
    <w:p w:rsidR="003C07B6" w:rsidRDefault="003C07B6" w:rsidP="00CF79F3">
      <w:pPr>
        <w:spacing w:line="276" w:lineRule="auto"/>
        <w:jc w:val="both"/>
        <w:rPr>
          <w:color w:val="000000" w:themeColor="text1"/>
        </w:rPr>
      </w:pPr>
    </w:p>
    <w:p w:rsidR="00197056" w:rsidRDefault="00197056" w:rsidP="00CF79F3">
      <w:pPr>
        <w:spacing w:line="276" w:lineRule="auto"/>
        <w:jc w:val="both"/>
        <w:rPr>
          <w:color w:val="000000" w:themeColor="text1"/>
        </w:rPr>
      </w:pPr>
      <w:r>
        <w:rPr>
          <w:color w:val="000000" w:themeColor="text1"/>
        </w:rPr>
        <w:t xml:space="preserve">Gjatë implementimit të strategjisë ndër-sektoriale të luftës kundër terrorizmit </w:t>
      </w:r>
      <w:r w:rsidR="003C07B6">
        <w:rPr>
          <w:color w:val="000000" w:themeColor="text1"/>
        </w:rPr>
        <w:t xml:space="preserve">2016-2020 </w:t>
      </w:r>
      <w:r>
        <w:rPr>
          <w:color w:val="000000" w:themeColor="text1"/>
        </w:rPr>
        <w:t xml:space="preserve">janë ndërmarrë masa të rëndësishme në kuadrin ligjor, institucional dhe të ngritjes së kapaciteteve. </w:t>
      </w:r>
    </w:p>
    <w:p w:rsidR="003C07B6" w:rsidRDefault="003C07B6" w:rsidP="00CF79F3">
      <w:pPr>
        <w:spacing w:line="276" w:lineRule="auto"/>
        <w:jc w:val="both"/>
        <w:rPr>
          <w:color w:val="000000" w:themeColor="text1"/>
        </w:rPr>
      </w:pPr>
    </w:p>
    <w:p w:rsidR="003C07B6" w:rsidRDefault="003C07B6" w:rsidP="003C07B6">
      <w:pPr>
        <w:spacing w:after="160" w:line="276" w:lineRule="auto"/>
        <w:jc w:val="both"/>
        <w:rPr>
          <w:rFonts w:eastAsia="Calibri"/>
          <w:lang w:val="en-US"/>
        </w:rPr>
      </w:pPr>
      <w:r w:rsidRPr="003C07B6">
        <w:rPr>
          <w:rFonts w:eastAsia="Calibri"/>
          <w:lang w:val="en-US"/>
        </w:rPr>
        <w:t>Reagimi i Shqipërisë ndaj rrezikut për akte terroriste apo financimin e tij deri tani ka qenë nëpërmjet masave si më poshtë:</w:t>
      </w:r>
    </w:p>
    <w:p w:rsidR="003F4552" w:rsidRPr="002D77E9" w:rsidRDefault="003F4552" w:rsidP="00347EFC">
      <w:pPr>
        <w:pStyle w:val="ListParagraph"/>
        <w:numPr>
          <w:ilvl w:val="0"/>
          <w:numId w:val="13"/>
        </w:numPr>
        <w:spacing w:line="276" w:lineRule="auto"/>
        <w:ind w:left="360"/>
        <w:jc w:val="both"/>
        <w:rPr>
          <w:lang w:val="en-US"/>
        </w:rPr>
      </w:pPr>
      <w:r w:rsidRPr="002D77E9">
        <w:rPr>
          <w:lang w:val="en-US"/>
        </w:rPr>
        <w:t xml:space="preserve">Ndryshimet ligjore me ligjin nr. 144/2013 dhe ligjin nr. 98/2014 “Për disa shtesa dhe ndryshime në ligjin  nr. 7895, datë  27.01.1995, “Kodit  Penal i Republikës së Shqipërisë”, ku përveç nenit 265 të Kodit Penal, “Nxitja e urrejtjes ose grindjeve”, </w:t>
      </w:r>
      <w:r w:rsidRPr="002D77E9">
        <w:rPr>
          <w:lang w:val="en-US"/>
        </w:rPr>
        <w:lastRenderedPageBreak/>
        <w:t>u shtuan nenet 265/a, 265/b dhe 265/c përkatësisht  “Pjesëmarrja në veprime luftarake në një shtet të huaj”, “Organizimi për pjesëmarrje në veprime luftarake në një shtet të huaj”, “Thirrja për pjesëmarrje në veprime luftarake të dhunshme në një shtet të huaj”.</w:t>
      </w:r>
    </w:p>
    <w:p w:rsidR="003F4552" w:rsidRPr="002D77E9" w:rsidRDefault="003F4552" w:rsidP="00347EFC">
      <w:pPr>
        <w:pStyle w:val="ListParagraph"/>
        <w:numPr>
          <w:ilvl w:val="0"/>
          <w:numId w:val="13"/>
        </w:numPr>
        <w:spacing w:line="276" w:lineRule="auto"/>
        <w:ind w:left="360"/>
        <w:jc w:val="both"/>
        <w:rPr>
          <w:lang w:val="en-US"/>
        </w:rPr>
      </w:pPr>
      <w:r w:rsidRPr="002D77E9">
        <w:rPr>
          <w:rFonts w:eastAsiaTheme="minorHAnsi"/>
          <w:color w:val="000000"/>
        </w:rPr>
        <w:t xml:space="preserve">Kalimi i veprës penale “Financim i terrorizmit” </w:t>
      </w:r>
      <w:r w:rsidR="00E45151">
        <w:rPr>
          <w:rFonts w:eastAsiaTheme="minorHAnsi"/>
          <w:color w:val="000000"/>
        </w:rPr>
        <w:t xml:space="preserve">si </w:t>
      </w:r>
      <w:r w:rsidRPr="002D77E9">
        <w:rPr>
          <w:rFonts w:eastAsiaTheme="minorHAnsi"/>
          <w:color w:val="000000"/>
        </w:rPr>
        <w:t xml:space="preserve">objekt </w:t>
      </w:r>
      <w:r w:rsidR="00E45151">
        <w:rPr>
          <w:rFonts w:eastAsiaTheme="minorHAnsi"/>
          <w:color w:val="000000"/>
        </w:rPr>
        <w:t>i</w:t>
      </w:r>
      <w:r w:rsidRPr="002D77E9">
        <w:rPr>
          <w:rFonts w:eastAsiaTheme="minorHAnsi"/>
          <w:color w:val="000000"/>
        </w:rPr>
        <w:t xml:space="preserve"> punës së Drejtorisë së Antiterrorit dhe </w:t>
      </w:r>
      <w:r w:rsidRPr="002D77E9">
        <w:rPr>
          <w:rFonts w:eastAsiaTheme="minorHAnsi"/>
          <w:b/>
          <w:color w:val="000000"/>
        </w:rPr>
        <w:t>ngritja e Njësisë për Hetimin e Financimit të Terrorizmit</w:t>
      </w:r>
      <w:r w:rsidRPr="002D77E9">
        <w:rPr>
          <w:rFonts w:eastAsiaTheme="minorHAnsi"/>
          <w:color w:val="000000"/>
        </w:rPr>
        <w:t>, në përbërje të kësaj Drejtorie, në zbatim të rekomandimeve të MONEYVAL, të KE-së</w:t>
      </w:r>
      <w:r w:rsidR="002D77E9">
        <w:rPr>
          <w:rFonts w:eastAsiaTheme="minorHAnsi"/>
          <w:color w:val="000000"/>
        </w:rPr>
        <w:t>.</w:t>
      </w:r>
    </w:p>
    <w:p w:rsidR="002D77E9" w:rsidRPr="003C07B6" w:rsidRDefault="003F4552" w:rsidP="00347EFC">
      <w:pPr>
        <w:pStyle w:val="ListParagraph"/>
        <w:numPr>
          <w:ilvl w:val="0"/>
          <w:numId w:val="13"/>
        </w:numPr>
        <w:spacing w:line="276" w:lineRule="auto"/>
        <w:ind w:left="360"/>
        <w:jc w:val="both"/>
      </w:pPr>
      <w:r w:rsidRPr="002D77E9">
        <w:rPr>
          <w:lang w:val="en-US"/>
        </w:rPr>
        <w:t>Hartimi dhe miratimi i Strategjisë kombëtare për luftën kundër ekstremizmit të dhunshëm dhe Planit të Veprimit 2016-2020, miratuar me VKM 930, datë 18.11.2015.</w:t>
      </w:r>
    </w:p>
    <w:p w:rsidR="003C07B6" w:rsidRPr="002D77E9" w:rsidRDefault="003C07B6" w:rsidP="00347EFC">
      <w:pPr>
        <w:pStyle w:val="ListParagraph"/>
        <w:numPr>
          <w:ilvl w:val="0"/>
          <w:numId w:val="13"/>
        </w:numPr>
        <w:spacing w:after="160" w:line="276" w:lineRule="auto"/>
        <w:ind w:left="360"/>
        <w:jc w:val="both"/>
        <w:rPr>
          <w:rFonts w:eastAsia="Calibri"/>
          <w:lang w:val="en-US"/>
        </w:rPr>
      </w:pPr>
      <w:r w:rsidRPr="002D77E9">
        <w:rPr>
          <w:rFonts w:eastAsia="Calibri"/>
          <w:lang w:val="en-US"/>
        </w:rPr>
        <w:t xml:space="preserve">Hartimi i Strategjisë së ‘Sigurisë Kombëtare’, me VKM nr. 930 datë 18.11.2015 e cila përfshin </w:t>
      </w:r>
      <w:r w:rsidRPr="002D77E9">
        <w:rPr>
          <w:rFonts w:eastAsia="Calibri"/>
          <w:color w:val="000000"/>
          <w:lang w:val="en-US"/>
        </w:rPr>
        <w:t xml:space="preserve">një sërë veprimesh, që synojnë: </w:t>
      </w:r>
    </w:p>
    <w:p w:rsidR="003C07B6" w:rsidRPr="003C07B6" w:rsidRDefault="003C07B6" w:rsidP="00347EFC">
      <w:pPr>
        <w:pStyle w:val="ListParagraph"/>
        <w:numPr>
          <w:ilvl w:val="1"/>
          <w:numId w:val="13"/>
        </w:numPr>
        <w:spacing w:after="160" w:line="276" w:lineRule="auto"/>
        <w:ind w:left="1080"/>
        <w:jc w:val="both"/>
        <w:rPr>
          <w:rFonts w:eastAsia="Calibri"/>
          <w:color w:val="000000"/>
          <w:lang w:val="en-US"/>
        </w:rPr>
      </w:pPr>
      <w:r w:rsidRPr="003C07B6">
        <w:rPr>
          <w:rFonts w:eastAsia="Calibri"/>
          <w:color w:val="000000"/>
          <w:lang w:val="en-US"/>
        </w:rPr>
        <w:t xml:space="preserve">Zgjerimin dhe përmirësimin e kuadrit ligjor shqiptar për përcaktimin si vepër penale të të gjitha formave të ekstremizmit të dhunshëm, si dhe të rekrutimit të luftëtarëve të huaj terroristë; </w:t>
      </w:r>
    </w:p>
    <w:p w:rsidR="003C07B6" w:rsidRPr="003C07B6" w:rsidRDefault="003C07B6" w:rsidP="00347EFC">
      <w:pPr>
        <w:pStyle w:val="ListParagraph"/>
        <w:numPr>
          <w:ilvl w:val="1"/>
          <w:numId w:val="13"/>
        </w:numPr>
        <w:spacing w:after="160" w:line="276" w:lineRule="auto"/>
        <w:ind w:left="1080"/>
        <w:jc w:val="both"/>
        <w:rPr>
          <w:rFonts w:eastAsia="Calibri"/>
          <w:color w:val="000000"/>
          <w:lang w:val="en-US"/>
        </w:rPr>
      </w:pPr>
      <w:r w:rsidRPr="003C07B6">
        <w:rPr>
          <w:rFonts w:eastAsia="Calibri"/>
          <w:color w:val="000000"/>
          <w:lang w:val="en-US"/>
        </w:rPr>
        <w:t xml:space="preserve">Forcimin e kapaciteteve dhe ekspertizës së zyrtarëve të zbatimit të ligjit, për të parandaluar ekstremizmin e dhunshëm; </w:t>
      </w:r>
    </w:p>
    <w:p w:rsidR="003C07B6" w:rsidRPr="003C07B6" w:rsidRDefault="003C07B6" w:rsidP="00347EFC">
      <w:pPr>
        <w:pStyle w:val="ListParagraph"/>
        <w:numPr>
          <w:ilvl w:val="1"/>
          <w:numId w:val="13"/>
        </w:numPr>
        <w:spacing w:after="160" w:line="276" w:lineRule="auto"/>
        <w:ind w:left="1080"/>
        <w:jc w:val="both"/>
        <w:rPr>
          <w:rFonts w:eastAsia="Calibri"/>
          <w:color w:val="000000"/>
          <w:lang w:val="en-US"/>
        </w:rPr>
      </w:pPr>
      <w:r w:rsidRPr="003C07B6">
        <w:rPr>
          <w:rFonts w:eastAsia="Calibri"/>
          <w:color w:val="000000"/>
          <w:lang w:val="en-US"/>
        </w:rPr>
        <w:t xml:space="preserve">Nxitjen e institucioneve shtetërore për t’ua angazhuar me bashkësitë vendore, përfaqësuesit fetarë dhe aktorë të tjerë, me qëllim identifikimin e grupeve në nevojë, që janë apo mund të bëhen shënjestër e ekstremizmit të dhunshëm; </w:t>
      </w:r>
    </w:p>
    <w:p w:rsidR="003C07B6" w:rsidRPr="003C07B6" w:rsidRDefault="003C07B6" w:rsidP="00347EFC">
      <w:pPr>
        <w:pStyle w:val="ListParagraph"/>
        <w:numPr>
          <w:ilvl w:val="1"/>
          <w:numId w:val="13"/>
        </w:numPr>
        <w:spacing w:after="160" w:line="276" w:lineRule="auto"/>
        <w:ind w:left="1080"/>
        <w:jc w:val="both"/>
        <w:rPr>
          <w:rFonts w:eastAsia="Calibri"/>
          <w:color w:val="000000"/>
          <w:lang w:val="en-US"/>
        </w:rPr>
      </w:pPr>
      <w:r w:rsidRPr="003C07B6">
        <w:rPr>
          <w:rFonts w:eastAsia="Calibri"/>
          <w:color w:val="000000"/>
          <w:lang w:val="en-US"/>
        </w:rPr>
        <w:t xml:space="preserve">Identifikimin dhe kuptimin e shqetësimeve sociale të komuniteteve lokale, në mënyrë që të bëhet i mundur trajtimi i shkaqeve rrënjësore të radikalizmit dhe ekstremizmit të dhunshëm; </w:t>
      </w:r>
    </w:p>
    <w:p w:rsidR="003C07B6" w:rsidRPr="003F4552" w:rsidRDefault="003C07B6" w:rsidP="00347EFC">
      <w:pPr>
        <w:pStyle w:val="ListParagraph"/>
        <w:numPr>
          <w:ilvl w:val="1"/>
          <w:numId w:val="13"/>
        </w:numPr>
        <w:spacing w:after="160" w:line="276" w:lineRule="auto"/>
        <w:ind w:left="1080"/>
        <w:jc w:val="both"/>
        <w:rPr>
          <w:rFonts w:eastAsia="Calibri"/>
          <w:color w:val="000000"/>
          <w:lang w:val="en-US"/>
        </w:rPr>
      </w:pPr>
      <w:r w:rsidRPr="003C07B6">
        <w:rPr>
          <w:rFonts w:eastAsia="Calibri"/>
          <w:color w:val="000000"/>
          <w:lang w:val="en-US"/>
        </w:rPr>
        <w:t>Hartimi i programeve dhe politikave specifike të përshtatura, për të parandaluar përhapjen e dhunës dhe ekstremizmit dhe, njëkohësisht, për të rritur ndërgjegjësimin e shoqërisë mbi këto dukuri.</w:t>
      </w:r>
    </w:p>
    <w:p w:rsidR="003C07B6" w:rsidRPr="002D77E9" w:rsidRDefault="003C07B6" w:rsidP="00347EFC">
      <w:pPr>
        <w:pStyle w:val="ListParagraph"/>
        <w:numPr>
          <w:ilvl w:val="0"/>
          <w:numId w:val="13"/>
        </w:numPr>
        <w:spacing w:after="160" w:line="276" w:lineRule="auto"/>
        <w:ind w:left="360"/>
        <w:jc w:val="both"/>
        <w:rPr>
          <w:rFonts w:eastAsia="Calibri"/>
          <w:lang w:val="en-US"/>
        </w:rPr>
      </w:pPr>
      <w:r w:rsidRPr="002D77E9">
        <w:rPr>
          <w:rFonts w:eastAsia="Calibri"/>
          <w:lang w:val="en-US"/>
        </w:rPr>
        <w:t>Miratimi i ‘Strategjisë ndërsektoriale të luftës kundër krimit të organizuar, trafiqeve të paligjshme dhe terrorizmit, 2013-2020’ dhe planit të veprimit për vitet 2013-2016, me VKM nr. 663, datë 17.07.2013, strategji e cila synon të zhvillojë politikat e duhura për të përmirësuar më tej standartet e sigurisë në vend, nëpërmjet:</w:t>
      </w:r>
    </w:p>
    <w:p w:rsidR="003C07B6" w:rsidRPr="003C07B6" w:rsidRDefault="003C07B6" w:rsidP="00347EFC">
      <w:pPr>
        <w:numPr>
          <w:ilvl w:val="0"/>
          <w:numId w:val="13"/>
        </w:numPr>
        <w:spacing w:after="160" w:line="276" w:lineRule="auto"/>
        <w:ind w:left="360"/>
        <w:contextualSpacing/>
        <w:jc w:val="both"/>
        <w:rPr>
          <w:rFonts w:eastAsia="Calibri"/>
          <w:lang w:val="en-US"/>
        </w:rPr>
      </w:pPr>
      <w:r w:rsidRPr="003C07B6">
        <w:rPr>
          <w:rFonts w:eastAsia="Calibri"/>
          <w:lang w:val="en-US"/>
        </w:rPr>
        <w:t>Rritjes së efikasitet të standarteve të menaxhimit të personelit në çdo agjenci apo strukturë;</w:t>
      </w:r>
    </w:p>
    <w:p w:rsidR="003C07B6" w:rsidRPr="003C07B6" w:rsidRDefault="003C07B6" w:rsidP="00347EFC">
      <w:pPr>
        <w:numPr>
          <w:ilvl w:val="0"/>
          <w:numId w:val="13"/>
        </w:numPr>
        <w:spacing w:after="160" w:line="276" w:lineRule="auto"/>
        <w:ind w:left="360"/>
        <w:contextualSpacing/>
        <w:jc w:val="both"/>
        <w:rPr>
          <w:rFonts w:eastAsia="Calibri"/>
          <w:lang w:val="en-US"/>
        </w:rPr>
      </w:pPr>
      <w:r w:rsidRPr="003C07B6">
        <w:rPr>
          <w:rFonts w:eastAsia="Calibri"/>
          <w:lang w:val="en-US"/>
        </w:rPr>
        <w:t>Rritjes dhe forcimit të masave në drejtim të parandalimit të akteve terroriste dhe ekstremizmit;</w:t>
      </w:r>
    </w:p>
    <w:p w:rsidR="003C07B6" w:rsidRPr="003C07B6" w:rsidRDefault="003C07B6" w:rsidP="00347EFC">
      <w:pPr>
        <w:numPr>
          <w:ilvl w:val="0"/>
          <w:numId w:val="13"/>
        </w:numPr>
        <w:spacing w:after="160" w:line="276" w:lineRule="auto"/>
        <w:ind w:left="360"/>
        <w:contextualSpacing/>
        <w:jc w:val="both"/>
        <w:rPr>
          <w:rFonts w:eastAsia="Calibri"/>
          <w:lang w:val="en-US"/>
        </w:rPr>
      </w:pPr>
      <w:r w:rsidRPr="003C07B6">
        <w:rPr>
          <w:rFonts w:eastAsia="Calibri"/>
          <w:lang w:val="en-US"/>
        </w:rPr>
        <w:t>Rritjes së kapaciteteve operacionale dhe goditjes së krimit të organizuar bazuar në vlerësimin e kërcënimeve dhe hetimeve proaktive;</w:t>
      </w:r>
    </w:p>
    <w:p w:rsidR="003C07B6" w:rsidRPr="003C07B6" w:rsidRDefault="003C07B6" w:rsidP="00347EFC">
      <w:pPr>
        <w:numPr>
          <w:ilvl w:val="0"/>
          <w:numId w:val="13"/>
        </w:numPr>
        <w:spacing w:after="160" w:line="276" w:lineRule="auto"/>
        <w:ind w:left="360"/>
        <w:contextualSpacing/>
        <w:jc w:val="both"/>
        <w:rPr>
          <w:rFonts w:eastAsia="Calibri"/>
          <w:lang w:val="en-US"/>
        </w:rPr>
      </w:pPr>
      <w:r w:rsidRPr="003C07B6">
        <w:rPr>
          <w:rFonts w:eastAsia="Calibri"/>
          <w:lang w:val="en-US"/>
        </w:rPr>
        <w:t>Rritjes së bashkëpunimit me strukturat e brendshme dhe partnerët rajonale të BE-së, si dhe institucionet relevante të sistemit të Kombeve të Bashkuara për luftën ndaj krimit të organizuar, trafiqeve të paligjshme, krimit financiar dhe korrupsionit;</w:t>
      </w:r>
    </w:p>
    <w:p w:rsidR="003C07B6" w:rsidRPr="003C07B6" w:rsidRDefault="003C07B6" w:rsidP="00347EFC">
      <w:pPr>
        <w:numPr>
          <w:ilvl w:val="0"/>
          <w:numId w:val="13"/>
        </w:numPr>
        <w:spacing w:line="276" w:lineRule="auto"/>
        <w:ind w:left="360"/>
        <w:contextualSpacing/>
        <w:jc w:val="both"/>
        <w:rPr>
          <w:rFonts w:eastAsia="Calibri"/>
          <w:lang w:val="en-US"/>
        </w:rPr>
      </w:pPr>
      <w:r w:rsidRPr="003C07B6">
        <w:rPr>
          <w:rFonts w:eastAsia="Calibri"/>
          <w:lang w:val="en-US"/>
        </w:rPr>
        <w:t>Rritjes së kapaciteteve investiguese dhe orientimin e këtyre strukturave drejt inteligjencës.</w:t>
      </w:r>
    </w:p>
    <w:p w:rsidR="003C07B6" w:rsidRPr="002D77E9" w:rsidRDefault="003C07B6" w:rsidP="00347EFC">
      <w:pPr>
        <w:pStyle w:val="ListParagraph"/>
        <w:numPr>
          <w:ilvl w:val="0"/>
          <w:numId w:val="13"/>
        </w:numPr>
        <w:spacing w:line="276" w:lineRule="auto"/>
        <w:ind w:left="360"/>
        <w:jc w:val="both"/>
        <w:rPr>
          <w:rFonts w:eastAsia="Calibri"/>
          <w:color w:val="231F20"/>
          <w:lang w:val="it-IT"/>
        </w:rPr>
      </w:pPr>
      <w:r w:rsidRPr="002D77E9">
        <w:rPr>
          <w:rFonts w:eastAsia="Calibri"/>
          <w:color w:val="231F20"/>
          <w:lang w:val="it-IT"/>
        </w:rPr>
        <w:t>Krijimi i ‘Qendrës së Koordinimit Kundër Ekstremizmit të Dhunshëm (QKEDH)’ me zyrë në Kryeministri.</w:t>
      </w:r>
    </w:p>
    <w:p w:rsidR="003C07B6" w:rsidRPr="002D77E9" w:rsidRDefault="003C07B6" w:rsidP="00347EFC">
      <w:pPr>
        <w:pStyle w:val="ListParagraph"/>
        <w:numPr>
          <w:ilvl w:val="0"/>
          <w:numId w:val="13"/>
        </w:numPr>
        <w:spacing w:line="276" w:lineRule="auto"/>
        <w:ind w:left="360"/>
        <w:jc w:val="both"/>
        <w:rPr>
          <w:rFonts w:eastAsia="Calibri"/>
          <w:color w:val="231F20"/>
          <w:lang w:val="it-IT"/>
        </w:rPr>
      </w:pPr>
      <w:r w:rsidRPr="002D77E9">
        <w:rPr>
          <w:rFonts w:eastAsia="Calibri"/>
          <w:color w:val="231F20"/>
          <w:lang w:val="it-IT"/>
        </w:rPr>
        <w:t>Një vit më vonë nga VKM e mësipërme u emërua Koordinatori Kombëtar Kundër Ekstremizmit të Dhunshëm (KEDH), me detyrë bashkërendimin e zbatimit të strategjisë kombëtare. Pothuajse dy vjet më vonë, Zyra Kombëtare e Koordinatorit të KEDH-së u shndërrua në Qendrën e Koordinimit Kundër Ekstremizmit të Dhunshëm (QKEDH) me zyrë në Kryeministri.</w:t>
      </w:r>
    </w:p>
    <w:p w:rsidR="003C07B6" w:rsidRPr="002D77E9" w:rsidRDefault="003C07B6" w:rsidP="00347EFC">
      <w:pPr>
        <w:pStyle w:val="ListParagraph"/>
        <w:numPr>
          <w:ilvl w:val="0"/>
          <w:numId w:val="13"/>
        </w:numPr>
        <w:spacing w:before="100" w:beforeAutospacing="1" w:after="100" w:afterAutospacing="1" w:line="276" w:lineRule="auto"/>
        <w:ind w:left="360"/>
        <w:jc w:val="both"/>
        <w:rPr>
          <w:rFonts w:eastAsia="Calibri"/>
          <w:lang w:val="it-IT"/>
        </w:rPr>
      </w:pPr>
      <w:r w:rsidRPr="002D77E9">
        <w:rPr>
          <w:rFonts w:eastAsia="Calibri"/>
          <w:iCs/>
          <w:lang w:val="it-IT"/>
        </w:rPr>
        <w:t>Qëllimet e Qendrës Kundër Ekstremizmit të Dhunshëm</w:t>
      </w:r>
      <w:r w:rsidR="002D77E9">
        <w:rPr>
          <w:rFonts w:eastAsia="Calibri"/>
          <w:iCs/>
          <w:lang w:val="it-IT"/>
        </w:rPr>
        <w:t xml:space="preserve"> janë:</w:t>
      </w:r>
    </w:p>
    <w:p w:rsidR="003C07B6" w:rsidRPr="003C07B6" w:rsidRDefault="003C07B6" w:rsidP="00347EFC">
      <w:pPr>
        <w:numPr>
          <w:ilvl w:val="1"/>
          <w:numId w:val="13"/>
        </w:numPr>
        <w:spacing w:before="100" w:beforeAutospacing="1" w:after="100" w:afterAutospacing="1" w:line="276" w:lineRule="auto"/>
        <w:jc w:val="both"/>
        <w:rPr>
          <w:rFonts w:eastAsia="Calibri"/>
          <w:lang w:val="it-IT"/>
        </w:rPr>
      </w:pPr>
      <w:r w:rsidRPr="003C07B6">
        <w:rPr>
          <w:rFonts w:eastAsia="Calibri"/>
          <w:lang w:val="it-IT"/>
        </w:rPr>
        <w:t>Forcimi i koordinimit, bashkëpunimit dhe partneritetit në nivel lokal, kombëtar dhe ndërkombëtar, ndërmjet agjencive qeveritare, organizatave joqeveritare, sektorit privat, komuniteteve fetare dhe mediave, në identifikimin dhe zbatimin e ndërhyrjeve efektive;</w:t>
      </w:r>
    </w:p>
    <w:p w:rsidR="003C07B6" w:rsidRPr="003C07B6" w:rsidRDefault="003C07B6" w:rsidP="00347EFC">
      <w:pPr>
        <w:numPr>
          <w:ilvl w:val="1"/>
          <w:numId w:val="13"/>
        </w:numPr>
        <w:spacing w:before="100" w:beforeAutospacing="1" w:after="100" w:afterAutospacing="1" w:line="276" w:lineRule="auto"/>
        <w:jc w:val="both"/>
        <w:rPr>
          <w:rFonts w:eastAsia="Calibri"/>
          <w:lang w:val="it-IT"/>
        </w:rPr>
      </w:pPr>
      <w:r w:rsidRPr="003C07B6">
        <w:rPr>
          <w:rFonts w:eastAsia="Calibri"/>
          <w:lang w:val="it-IT"/>
        </w:rPr>
        <w:t>Inkurajimi i hulumtimit vendor si mjet për të kuptuar kushtet, faktorët dhe shkaqet që nxisin radikalizimin, që mund të kalojë në dhunë dhe qëndresën e komunitetit ndaj ekstremizmit të dhunshëm;</w:t>
      </w:r>
    </w:p>
    <w:p w:rsidR="003C07B6" w:rsidRPr="003C07B6" w:rsidRDefault="003C07B6" w:rsidP="00347EFC">
      <w:pPr>
        <w:numPr>
          <w:ilvl w:val="1"/>
          <w:numId w:val="13"/>
        </w:numPr>
        <w:spacing w:before="100" w:beforeAutospacing="1" w:after="100" w:afterAutospacing="1" w:line="276" w:lineRule="auto"/>
        <w:jc w:val="both"/>
        <w:rPr>
          <w:rFonts w:eastAsia="Calibri"/>
          <w:lang w:val="it-IT"/>
        </w:rPr>
      </w:pPr>
      <w:r w:rsidRPr="003C07B6">
        <w:rPr>
          <w:rFonts w:eastAsia="Calibri"/>
          <w:lang w:val="it-IT"/>
        </w:rPr>
        <w:lastRenderedPageBreak/>
        <w:t>Forcimi i qëndresës së komunitetit dhe zvogëlimi i tërheqjes ndaj radikalizimit dhe ekstremizmit të dhunshëm nëpërmjet programeve dhe politikave të arsimit, punësimit dhe parandalimit nga policia në komunitet;</w:t>
      </w:r>
    </w:p>
    <w:p w:rsidR="003F4552" w:rsidRPr="003F4552" w:rsidRDefault="003C07B6" w:rsidP="00347EFC">
      <w:pPr>
        <w:numPr>
          <w:ilvl w:val="1"/>
          <w:numId w:val="13"/>
        </w:numPr>
        <w:spacing w:before="100" w:beforeAutospacing="1" w:after="100" w:afterAutospacing="1" w:line="276" w:lineRule="auto"/>
        <w:jc w:val="both"/>
        <w:rPr>
          <w:rFonts w:eastAsia="Calibri"/>
          <w:lang w:val="it-IT"/>
        </w:rPr>
      </w:pPr>
      <w:r w:rsidRPr="003C07B6">
        <w:rPr>
          <w:rFonts w:eastAsia="Calibri"/>
          <w:lang w:val="it-IT"/>
        </w:rPr>
        <w:t>Ulja e ndikimit të propagandës ekstremiste në rrjetet sociale dhe rekrutimit në internet, duke shfrytëzuar mediat sociale si kanale të komunikimit për të promovuar narrativa alternative dhe mesazhe po</w:t>
      </w:r>
      <w:r w:rsidR="003F4552">
        <w:rPr>
          <w:rFonts w:eastAsia="Calibri"/>
          <w:lang w:val="it-IT"/>
        </w:rPr>
        <w:t>z</w:t>
      </w:r>
      <w:r w:rsidRPr="003C07B6">
        <w:rPr>
          <w:rFonts w:eastAsia="Calibri"/>
          <w:lang w:val="it-IT"/>
        </w:rPr>
        <w:t>itive</w:t>
      </w:r>
      <w:r w:rsidR="003F4552">
        <w:rPr>
          <w:rFonts w:eastAsia="Calibri"/>
          <w:lang w:val="it-IT"/>
        </w:rPr>
        <w:t>.</w:t>
      </w:r>
    </w:p>
    <w:p w:rsidR="00197056" w:rsidRDefault="00197056" w:rsidP="00347EFC">
      <w:pPr>
        <w:pStyle w:val="NoSpacing"/>
        <w:numPr>
          <w:ilvl w:val="0"/>
          <w:numId w:val="13"/>
        </w:numPr>
        <w:spacing w:line="276" w:lineRule="auto"/>
        <w:ind w:left="360"/>
        <w:jc w:val="both"/>
      </w:pPr>
      <w:r>
        <w:t>Kryerj</w:t>
      </w:r>
      <w:r w:rsidR="003F4552">
        <w:t>a</w:t>
      </w:r>
      <w:r>
        <w:t xml:space="preserve"> e disa hetimeve dhe operacioneve të përbashkëta ndërkombëtare të cilat janë finalizuar me ndalimin, arrestimin dhe dënimin e individëve të dyshuar për veprimtaritë ekstremizmit të dhunshëm dhe terrorizmit.</w:t>
      </w:r>
    </w:p>
    <w:p w:rsidR="00197056" w:rsidRDefault="00197056" w:rsidP="00347EFC">
      <w:pPr>
        <w:pStyle w:val="NoSpacing"/>
        <w:numPr>
          <w:ilvl w:val="0"/>
          <w:numId w:val="13"/>
        </w:numPr>
        <w:spacing w:line="276" w:lineRule="auto"/>
        <w:ind w:left="360"/>
        <w:jc w:val="both"/>
      </w:pPr>
      <w:r>
        <w:t xml:space="preserve">Anëtarësimi i strukturave të Policisë së Shtetit në Pikat Fokale “HYDRA”, “DOLPHIN” dhe “TRAVELLERS”. </w:t>
      </w:r>
    </w:p>
    <w:p w:rsidR="00197056" w:rsidRDefault="00197056" w:rsidP="00347EFC">
      <w:pPr>
        <w:pStyle w:val="NoSpacing"/>
        <w:numPr>
          <w:ilvl w:val="0"/>
          <w:numId w:val="13"/>
        </w:numPr>
        <w:spacing w:line="276" w:lineRule="auto"/>
        <w:ind w:left="360"/>
        <w:jc w:val="both"/>
      </w:pPr>
      <w:r>
        <w:t>Rritj</w:t>
      </w:r>
      <w:r w:rsidR="003F4552">
        <w:t>a</w:t>
      </w:r>
      <w:r>
        <w:t xml:space="preserve"> e bashkëpunimit në nivel operacional dhe në shkëmbimin e shpejtë të informacionit midis strukturave ligjzbatuese në vend. </w:t>
      </w:r>
    </w:p>
    <w:p w:rsidR="00197056" w:rsidRDefault="00197056" w:rsidP="00347EFC">
      <w:pPr>
        <w:pStyle w:val="NoSpacing"/>
        <w:numPr>
          <w:ilvl w:val="0"/>
          <w:numId w:val="13"/>
        </w:numPr>
        <w:spacing w:line="276" w:lineRule="auto"/>
        <w:ind w:left="360"/>
        <w:jc w:val="both"/>
      </w:pPr>
      <w:r>
        <w:t>Monitorimi në territorin e R</w:t>
      </w:r>
      <w:r w:rsidR="00042085">
        <w:t>epublikës së Shqipërisë</w:t>
      </w:r>
      <w:r>
        <w:t xml:space="preserve"> të individëve shtetas shqiptar dhe të huaj të dyshuar për përfshirje në konfliktin e armatosur jashtë vendit, në bashkëpunim me shërbimet partnere të huaja, dhe agjensite inteligjente e ligjzbatuesenë vend, si SHISH, Prokuroria e Përgjithshme dhe të Rretheve Gjyqësore, D.Përgjithshme e Burgjeve, AISM, etj.</w:t>
      </w:r>
    </w:p>
    <w:p w:rsidR="00197056" w:rsidRDefault="00197056" w:rsidP="00347EFC">
      <w:pPr>
        <w:pStyle w:val="NoSpacing"/>
        <w:numPr>
          <w:ilvl w:val="0"/>
          <w:numId w:val="13"/>
        </w:numPr>
        <w:spacing w:line="276" w:lineRule="auto"/>
        <w:ind w:left="360"/>
        <w:jc w:val="both"/>
      </w:pPr>
      <w:r>
        <w:t xml:space="preserve">Përfshirja e </w:t>
      </w:r>
      <w:r>
        <w:rPr>
          <w:b/>
        </w:rPr>
        <w:t xml:space="preserve">18 individëve </w:t>
      </w:r>
      <w:r>
        <w:t>nga Shqipëria, të dyshuar për veprimtari kriminale në fushën e terrorizmit, në “</w:t>
      </w:r>
      <w:r>
        <w:rPr>
          <w:b/>
        </w:rPr>
        <w:t>Lista e brendshme e personave të shpallur</w:t>
      </w:r>
      <w:r>
        <w:t>”, me VKM, bazuar në Ligjin nr. 157/2013, “Për masat kundër financimit të terrorizmit”.</w:t>
      </w:r>
    </w:p>
    <w:p w:rsidR="00197056" w:rsidRDefault="00197056" w:rsidP="00347EFC">
      <w:pPr>
        <w:pStyle w:val="NoSpacing"/>
        <w:numPr>
          <w:ilvl w:val="0"/>
          <w:numId w:val="13"/>
        </w:numPr>
        <w:spacing w:line="276" w:lineRule="auto"/>
        <w:ind w:left="360"/>
        <w:jc w:val="both"/>
        <w:rPr>
          <w:b/>
        </w:rPr>
      </w:pPr>
      <w:r>
        <w:t>Implementimi nga Policia e Shtetit e programit “</w:t>
      </w:r>
      <w:r>
        <w:rPr>
          <w:b/>
          <w:i/>
        </w:rPr>
        <w:t>Kundër ekstremizmit të dhunshëm përmes policimit në komunitet</w:t>
      </w:r>
      <w:r>
        <w:t xml:space="preserve">”. </w:t>
      </w:r>
    </w:p>
    <w:p w:rsidR="00197056" w:rsidRDefault="00197056" w:rsidP="00347EFC">
      <w:pPr>
        <w:pStyle w:val="NoSpacing"/>
        <w:numPr>
          <w:ilvl w:val="0"/>
          <w:numId w:val="13"/>
        </w:numPr>
        <w:spacing w:line="276" w:lineRule="auto"/>
        <w:ind w:left="360"/>
        <w:jc w:val="both"/>
      </w:pPr>
      <w:r>
        <w:t xml:space="preserve">Hartimi dhe implementimi nga institucionet përgjegjëse i </w:t>
      </w:r>
      <w:r>
        <w:rPr>
          <w:bCs/>
        </w:rPr>
        <w:t>Planit dhe Planit Shtesë të Veprimit Ndëristitucional, “</w:t>
      </w:r>
      <w:r>
        <w:rPr>
          <w:b/>
          <w:bCs/>
          <w:i/>
        </w:rPr>
        <w:t>Për pritjen dhe ri-integrimin e shtetasve që pritet të kthehen nga vendet e konfliktit Siri-Irak</w:t>
      </w:r>
      <w:r>
        <w:rPr>
          <w:bCs/>
        </w:rPr>
        <w:t>”, miratuar me Urdhër të Kryeministrit nr. 169, datë 01.11.2018 dhe nr. 148 dat</w:t>
      </w:r>
      <w:r w:rsidR="00042085">
        <w:rPr>
          <w:bCs/>
        </w:rPr>
        <w:t>ë</w:t>
      </w:r>
      <w:r>
        <w:rPr>
          <w:bCs/>
        </w:rPr>
        <w:t xml:space="preserve"> 05.11.2019. </w:t>
      </w:r>
    </w:p>
    <w:p w:rsidR="003F4552" w:rsidRPr="003F4552" w:rsidRDefault="00197056" w:rsidP="00347EFC">
      <w:pPr>
        <w:pStyle w:val="Default"/>
        <w:numPr>
          <w:ilvl w:val="0"/>
          <w:numId w:val="13"/>
        </w:numPr>
        <w:spacing w:line="276" w:lineRule="auto"/>
        <w:ind w:left="360"/>
        <w:jc w:val="both"/>
        <w:rPr>
          <w:lang w:val="sq-AL"/>
        </w:rPr>
      </w:pPr>
      <w:r>
        <w:rPr>
          <w:lang w:val="sq-AL"/>
        </w:rPr>
        <w:t xml:space="preserve">Në bazë të marrëveshjes së bashkëpunimit midis qeverive të Shqipërisë dhe SHBA për shkëmbimin e informacionit për verifikimin e terrorizmit, si dhe Protokollit Operacional është krijuar dhe funksionon </w:t>
      </w:r>
      <w:r>
        <w:rPr>
          <w:b/>
          <w:lang w:val="sq-AL"/>
        </w:rPr>
        <w:t xml:space="preserve">Njësia për Verifikimin e Terrorizmit dhe Sigurinë </w:t>
      </w:r>
      <w:r>
        <w:rPr>
          <w:lang w:val="sq-AL"/>
        </w:rPr>
        <w:t>në Drejtorinë e Antiterrorit, e cila shërben si kanal komunikimi me Qendrën për Verifikimin e Terrorizmit (TSC–Terrorist Screening Center), në SHBA, në lidhje me shkëmbimin e informacioneve për shtetas shqiptarë dhe të huaj të dyshuar për terrorizëm.</w:t>
      </w:r>
    </w:p>
    <w:p w:rsidR="003F4552" w:rsidRPr="002D77E9" w:rsidRDefault="003F4552" w:rsidP="00347EFC">
      <w:pPr>
        <w:pStyle w:val="ListParagraph"/>
        <w:numPr>
          <w:ilvl w:val="0"/>
          <w:numId w:val="13"/>
        </w:numPr>
        <w:spacing w:line="276" w:lineRule="auto"/>
        <w:ind w:left="360"/>
        <w:jc w:val="both"/>
        <w:rPr>
          <w:color w:val="000000" w:themeColor="text1"/>
        </w:rPr>
      </w:pPr>
      <w:r w:rsidRPr="002D77E9">
        <w:rPr>
          <w:color w:val="000000" w:themeColor="text1"/>
        </w:rPr>
        <w:t>Vendi ynë së fundmi ka aprovuar Strategjinë për Mbrojtje Kibernetike 2018-2020  qëllimi i të cilës është mbajtja e një hapësire kibernetike të besueshme e të sigurt, strategji e cila shtrin efektet edhe në parandalimin e terrorizmit kibernetik</w:t>
      </w:r>
    </w:p>
    <w:p w:rsidR="003F4552" w:rsidRPr="002D77E9" w:rsidRDefault="003F4552" w:rsidP="00347EFC">
      <w:pPr>
        <w:pStyle w:val="ListParagraph"/>
        <w:numPr>
          <w:ilvl w:val="0"/>
          <w:numId w:val="13"/>
        </w:numPr>
        <w:spacing w:line="276" w:lineRule="auto"/>
        <w:ind w:left="360"/>
        <w:jc w:val="both"/>
        <w:rPr>
          <w:color w:val="000000" w:themeColor="text1"/>
        </w:rPr>
      </w:pPr>
      <w:r w:rsidRPr="002D77E9">
        <w:rPr>
          <w:color w:val="000000" w:themeColor="text1"/>
        </w:rPr>
        <w:t>Aplikimi i programit për ‘Shkollat për Komunitete më të Sigurtë’ me qëllim edukimin e mësuesve në të gjithë Shqipërinë për rreziqet e radikalizimit të dhunës në mesin e të rinjve.</w:t>
      </w:r>
    </w:p>
    <w:p w:rsidR="00CF30E9" w:rsidRDefault="003F4552" w:rsidP="00347EFC">
      <w:pPr>
        <w:pStyle w:val="ListParagraph"/>
        <w:numPr>
          <w:ilvl w:val="0"/>
          <w:numId w:val="13"/>
        </w:numPr>
        <w:spacing w:line="276" w:lineRule="auto"/>
        <w:ind w:left="360"/>
        <w:jc w:val="both"/>
        <w:rPr>
          <w:color w:val="000000" w:themeColor="text1"/>
        </w:rPr>
      </w:pPr>
      <w:r w:rsidRPr="002D77E9">
        <w:rPr>
          <w:color w:val="000000" w:themeColor="text1"/>
        </w:rPr>
        <w:t>Nënshkrimi, implementimi dhe zbatimi i disa marrëveshjeve e protokolleve të bashkëpunimit me disa vende të rajonit, Evropës dhe SHBA–së, në fushën e sigurisë dhe luftës kundër  terrorizmit (aktualisht 21 marrëveshje e protokolle bashkëpunimi).</w:t>
      </w:r>
    </w:p>
    <w:p w:rsidR="00CF30E9" w:rsidRPr="00E45151" w:rsidRDefault="00CF30E9" w:rsidP="00347EFC">
      <w:pPr>
        <w:pStyle w:val="ListParagraph"/>
        <w:numPr>
          <w:ilvl w:val="0"/>
          <w:numId w:val="13"/>
        </w:numPr>
        <w:spacing w:line="276" w:lineRule="auto"/>
        <w:ind w:left="360"/>
        <w:jc w:val="both"/>
        <w:rPr>
          <w:color w:val="000000" w:themeColor="text1"/>
        </w:rPr>
      </w:pPr>
      <w:r w:rsidRPr="00CF30E9">
        <w:rPr>
          <w:color w:val="000000" w:themeColor="text1"/>
        </w:rPr>
        <w:t>Ndryshimet kushtetuese të vitit 2016 parashikuan krijimin e një gjykate të posaçme penale dhe një prokurorie të posaçme, me kompetencë lëndore sipas nenit 135, paragrafi 2, të Kushtetutës. Kodi i Procedurës Penale, i ndryshuar, në nenin 75/a të tij, detajon kompetencën lëndore të Gjykatës kundër Korrupsionit dhe Krimit të Organizuar, duke përcaktuar kompetencën për kategori të caktuara të veprave penale dhe kompetencën për kategori të caktuara subjektesh. Sa më sipër, veprat penale me qëllime terroriste që ishin në kompetencë të gjykatës për krime të rënda, nuk përfshihen në kompetencë të Gjykatës kundër Korrupsionit dhe Krimit të Organizuar, por gjykatave të juridiksionit të zakonshëm. Për pasojë edhe kompetenca në hetim e tyre i takon prokurorive pranë gjykatave të juridiksionit të zakonshëm.Ndërsa në shkronjën “b” të nenit 75/a, përcaktohet se përfshihen në kompetencën e Gjykatës kundër Korrupsionit dhe Krimit të Organizuar</w:t>
      </w:r>
      <w:r w:rsidR="00E45151">
        <w:rPr>
          <w:color w:val="000000" w:themeColor="text1"/>
        </w:rPr>
        <w:t xml:space="preserve"> </w:t>
      </w:r>
      <w:r w:rsidRPr="00E45151">
        <w:rPr>
          <w:color w:val="000000" w:themeColor="text1"/>
        </w:rPr>
        <w:t xml:space="preserve">çdo vepër penale e kryer nga grupi i strukturuar kriminal, organizata kriminale, organizata terroriste dhe banda e armatosur, sipas përcaktimeve të Kodit Penal. Si </w:t>
      </w:r>
      <w:r w:rsidRPr="00E45151">
        <w:rPr>
          <w:color w:val="000000" w:themeColor="text1"/>
        </w:rPr>
        <w:lastRenderedPageBreak/>
        <w:t xml:space="preserve">rrjedhim, kompetenca lëndore e hetimit të veprave me qëllime terroriste, me krijimin e Prokurorisë së Posaçme i përket gjykatave të juridiksionit të zakonshëm. Ndërsa çdo vepër penale e kryer nga organizata terroriste (një formë e veçantë e organizatës kriminale, e përbërë nga dy ose më shumë persona, që kanë një bashkëpunim të qëndrueshëm në kohë, me synim kryerjen e veprave me qëllime terroriste), sipas përcaktimeve të Kodit Penal, është në kompetencë të Prokurorisë së Posaçme.Në rastet e procedimeve të lidhura ndërmjet tyre dhe që nuk mund të ndahen, të cilat janë pjesërisht në kompetencë të gjykatës kundër korrupsionit dhe krimit të organizuar dhe pjesërisht në kompetencë të gjykatave të zakonshme dhe kur rezulton se subjekt i procedimit është një organizatë terroriste, në bazë të nenit 80 të Kodit të Procedurës Penale, kompetente do të jetë gjykata kundër korrupsionit dhe krimit të organizuar. Në këto kushte </w:t>
      </w:r>
      <w:r w:rsidR="00E45151">
        <w:rPr>
          <w:color w:val="000000" w:themeColor="text1"/>
        </w:rPr>
        <w:t>ishte e</w:t>
      </w:r>
      <w:r w:rsidRPr="00E45151">
        <w:rPr>
          <w:color w:val="000000" w:themeColor="text1"/>
        </w:rPr>
        <w:t xml:space="preserve"> nevojshme </w:t>
      </w:r>
      <w:r w:rsidR="00E45151">
        <w:rPr>
          <w:color w:val="000000" w:themeColor="text1"/>
        </w:rPr>
        <w:t>ekzistenca e një</w:t>
      </w:r>
      <w:r w:rsidRPr="00E45151">
        <w:rPr>
          <w:color w:val="000000" w:themeColor="text1"/>
        </w:rPr>
        <w:t xml:space="preserve"> qasje të unifikuar e në përputhje me parimet ndërkombëtare në luftën kundër terrorizmit, në ushtrimin e ndjekjes penale në gjithë sistemin e prokurorisë. Në zbatim të sa më lart </w:t>
      </w:r>
      <w:r w:rsidR="00E45151">
        <w:rPr>
          <w:color w:val="000000" w:themeColor="text1"/>
        </w:rPr>
        <w:t>u</w:t>
      </w:r>
      <w:r w:rsidRPr="00E45151">
        <w:rPr>
          <w:color w:val="000000" w:themeColor="text1"/>
        </w:rPr>
        <w:t xml:space="preserve"> krij</w:t>
      </w:r>
      <w:r w:rsidR="00E45151">
        <w:rPr>
          <w:color w:val="000000" w:themeColor="text1"/>
        </w:rPr>
        <w:t xml:space="preserve">ua edhe </w:t>
      </w:r>
      <w:r w:rsidRPr="00E45151">
        <w:rPr>
          <w:color w:val="000000" w:themeColor="text1"/>
        </w:rPr>
        <w:t>rrjeti antiterrorizëm në prokurori. Me Udhëzimin  e Përgjithshëm nr.10.datë 17.07.2020 “Për masat administrative dhe proceduriale për rritjen e efektivitetit në luftën kundër pastrimit të parave, krimeve financiare, financimit të terrorizmit dhe në hetimet pasurore në prokuroritë e juridiksionit të përgjithshëm” të Prokurorit të Përgjithshëm, në prokuroritë pranë gjykatave të shkallës së parë në rrethet Tiran</w:t>
      </w:r>
      <w:r w:rsidR="00E45151">
        <w:rPr>
          <w:color w:val="000000" w:themeColor="text1"/>
        </w:rPr>
        <w:t>ë</w:t>
      </w:r>
      <w:r w:rsidRPr="00E45151">
        <w:rPr>
          <w:color w:val="000000" w:themeColor="text1"/>
        </w:rPr>
        <w:t>, Durr</w:t>
      </w:r>
      <w:r w:rsidR="00E45151">
        <w:rPr>
          <w:color w:val="000000" w:themeColor="text1"/>
        </w:rPr>
        <w:t>ë</w:t>
      </w:r>
      <w:r w:rsidRPr="00E45151">
        <w:rPr>
          <w:color w:val="000000" w:themeColor="text1"/>
        </w:rPr>
        <w:t>s, Shkodër, Elbasan, Fier, Vlorë dhe Korçë, janë krijuar seksionet e posaçme kundër pastrimit të parave, krimeve financiare, financimit të terrorizmit dhe hetimeve pasurore. Kurse në prokuroritë ku nuk është i mundur krijimi i seksionit është caktuar  një prokuror për të ndjekur këtë grup veprash penale. Gjithashtu janë caktuar pikat e kontaktit në prokuroritë e shkallës së parë me juridiksion të përgjithshëm dhe në Prokurorinë e Përgjithshme, për koordinimin, monitorimin dhe shkëmbimin e informacionit. Nga prokurorët pikë kontakti realizohet shkëmbimi i informacionit brenda sistemit të prokurorisë dhe me institucionet. Këto seksione janë krijuar ndër të tjera edhe në përmbushje të rekomandimeve të KSA (14 nëntor 2019) sipas të cilave Shqipëria do të ndjekë përpjekjet për të kryer hetime paralele për financimin e terrorizmit, që do të thotë hetim pasuror krahas hetimit të veprës penale. Në veprat penale që do hetohen nga këto seksione bëjnë pjesë edhe veprat penale të parashikuara nga nenet 230/a “Financimi i terrorizmit” dhe 230/b “Fshehja e fondeve dhe pasurive të tjera që financojne terrorizmin”. Hartimi i këtij udhëzimi të përgjithshëm është realizuar mbi bazë të legjislacionit shqiptar,në përqasje me rekomandimet dhe standartet europiane si dhe Memorandumin e Bashkëpunimit nr.1079,datë 15.07.2020 mes palëve Prokurori i Përgjithshëm, Ministria e Financave dhe Ministria e Brendshme.</w:t>
      </w:r>
    </w:p>
    <w:p w:rsidR="00CF30E9" w:rsidRPr="00CF30E9" w:rsidRDefault="00CF30E9" w:rsidP="00CF30E9">
      <w:pPr>
        <w:spacing w:line="276" w:lineRule="auto"/>
        <w:jc w:val="both"/>
        <w:rPr>
          <w:color w:val="000000" w:themeColor="text1"/>
        </w:rPr>
      </w:pPr>
      <w:r w:rsidRPr="00CF30E9">
        <w:rPr>
          <w:color w:val="000000" w:themeColor="text1"/>
        </w:rPr>
        <w:t>Prioritet i Prokurorisë në luftën kundër terrorizmit është goditja në të gjitha format e shfaqjes së tij dhe përmbushja e këtij angazhimi ka në fokus rritjen e cilësisë së hetimit dhe forcimin e bashkëpunimit ndërinstitucional me agjensitë e specializuara në këtë fushë, si dhe orientimi drejt një politike të ashpër dënimi.</w:t>
      </w:r>
    </w:p>
    <w:p w:rsidR="003F4552" w:rsidRDefault="00CF30E9" w:rsidP="00CF30E9">
      <w:pPr>
        <w:spacing w:line="276" w:lineRule="auto"/>
        <w:jc w:val="both"/>
        <w:rPr>
          <w:color w:val="000000" w:themeColor="text1"/>
        </w:rPr>
      </w:pPr>
      <w:r w:rsidRPr="00CF30E9">
        <w:rPr>
          <w:color w:val="000000" w:themeColor="text1"/>
        </w:rPr>
        <w:t>Kjo është e lidhur ngushtësisht me forcimin e kapaciteteve për hetimin e veprave penale që lidhen me terrorizmin nëpërmjet përmirësimit të teknologjisë dhe trajnimin e prokurorëve dhe oficerëve të policisë gjyqësore që hetojnë këto vepra. Ndjekja e praktikave më të mira të luftës kundër terrorizmit, si dhe analizimi i legjislacionit shqiptar, duhet të përbëjnë bazën për procesin e trajnimit të prokurorëve dhe oficerëve të policisë gjyqësore të ngarkuar për hetimin e veprave penale që lidhen me terrorizmin</w:t>
      </w:r>
      <w:r w:rsidR="00E45151">
        <w:rPr>
          <w:color w:val="000000" w:themeColor="text1"/>
        </w:rPr>
        <w:t>.</w:t>
      </w:r>
    </w:p>
    <w:p w:rsidR="00CF30E9" w:rsidRDefault="00CF30E9" w:rsidP="00C951EE">
      <w:pPr>
        <w:spacing w:after="160" w:line="276" w:lineRule="auto"/>
        <w:jc w:val="both"/>
        <w:rPr>
          <w:rFonts w:eastAsia="Calibri"/>
          <w:b/>
          <w:lang w:val="en-US"/>
        </w:rPr>
      </w:pPr>
    </w:p>
    <w:p w:rsidR="002D77E9" w:rsidRPr="00B56D31" w:rsidRDefault="00851DAD" w:rsidP="00C951EE">
      <w:pPr>
        <w:spacing w:after="160" w:line="276" w:lineRule="auto"/>
        <w:jc w:val="both"/>
        <w:rPr>
          <w:rFonts w:eastAsia="Calibri"/>
          <w:b/>
          <w:color w:val="4F81BD" w:themeColor="accent1"/>
          <w:lang w:val="en-US"/>
        </w:rPr>
      </w:pPr>
      <w:r w:rsidRPr="00B56D31">
        <w:rPr>
          <w:rFonts w:eastAsia="Calibri"/>
          <w:b/>
          <w:color w:val="4F81BD" w:themeColor="accent1"/>
          <w:lang w:val="en-US"/>
        </w:rPr>
        <w:t xml:space="preserve">2.3.5 </w:t>
      </w:r>
      <w:r w:rsidR="00B1444F" w:rsidRPr="00B56D31">
        <w:rPr>
          <w:rFonts w:eastAsia="Calibri"/>
          <w:b/>
          <w:color w:val="4F81BD" w:themeColor="accent1"/>
          <w:lang w:val="en-US"/>
        </w:rPr>
        <w:t xml:space="preserve">Financimi i terrorizmit </w:t>
      </w:r>
    </w:p>
    <w:p w:rsidR="00925959" w:rsidRPr="00925959" w:rsidRDefault="00925959" w:rsidP="00925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i/>
          <w:iCs/>
        </w:rPr>
      </w:pPr>
      <w:r w:rsidRPr="00925959">
        <w:rPr>
          <w:b/>
          <w:i/>
          <w:iCs/>
        </w:rPr>
        <w:t xml:space="preserve">Faktorët që ndikojnë në cënueshmëri (dobësitë) të sistemit dhe </w:t>
      </w:r>
      <w:r>
        <w:rPr>
          <w:b/>
          <w:i/>
          <w:iCs/>
        </w:rPr>
        <w:t xml:space="preserve">që </w:t>
      </w:r>
      <w:r w:rsidRPr="00925959">
        <w:rPr>
          <w:b/>
          <w:i/>
          <w:iCs/>
        </w:rPr>
        <w:t xml:space="preserve">mund të shfrytëzohen apo mund të lehtësojnë veprimtarinë e terroristëve </w:t>
      </w:r>
    </w:p>
    <w:p w:rsidR="00925959" w:rsidRPr="00200284" w:rsidRDefault="00925959" w:rsidP="00925959">
      <w:pPr>
        <w:spacing w:line="276" w:lineRule="auto"/>
        <w:jc w:val="both"/>
      </w:pPr>
    </w:p>
    <w:p w:rsidR="00925959" w:rsidRPr="00200284" w:rsidRDefault="00925959" w:rsidP="00925959">
      <w:pPr>
        <w:spacing w:line="276" w:lineRule="auto"/>
        <w:jc w:val="both"/>
      </w:pPr>
      <w:r w:rsidRPr="00200284">
        <w:rPr>
          <w:b/>
          <w:i/>
        </w:rPr>
        <w:lastRenderedPageBreak/>
        <w:t>1. Pozicioni gjeostrategjik i Shqipërisë</w:t>
      </w:r>
      <w:r w:rsidRPr="00200284">
        <w:t xml:space="preserve"> (flukse të mëdha të qarkullimit të njerëzve, mallrave dhe shërbimeve ndërkombëtare), krijon kushte që vendi të synohet jo vetëm si një pikë transiti I mundshëm për trafiqet dhe aktivitetet e paligjshme, por edhe për përhapjen e sindromës së terrorizmit, veçanërisht atij me baza fundamentaliste. </w:t>
      </w:r>
    </w:p>
    <w:p w:rsidR="00925959" w:rsidRPr="00200284" w:rsidRDefault="00925959" w:rsidP="00925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b/>
          <w:szCs w:val="20"/>
        </w:rPr>
      </w:pPr>
    </w:p>
    <w:p w:rsidR="00925959" w:rsidRDefault="00925959" w:rsidP="000B55A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b/>
          <w:i/>
          <w:lang w:val="it-IT"/>
        </w:rPr>
      </w:pPr>
      <w:r w:rsidRPr="00841DD7">
        <w:rPr>
          <w:b/>
          <w:i/>
          <w:lang w:val="it-IT"/>
        </w:rPr>
        <w:t>2. Prania e individëve dhe  grupeve që mbështesin ose promovojnë ekstremizmin e dhu</w:t>
      </w:r>
      <w:r>
        <w:rPr>
          <w:b/>
          <w:i/>
          <w:lang w:val="it-IT"/>
        </w:rPr>
        <w:t>nshëm</w:t>
      </w:r>
    </w:p>
    <w:p w:rsidR="00925959" w:rsidRPr="00841DD7" w:rsidRDefault="00925959" w:rsidP="00925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val="it-IT"/>
        </w:rPr>
      </w:pPr>
    </w:p>
    <w:p w:rsidR="00925959" w:rsidRPr="00F55019" w:rsidRDefault="00925959" w:rsidP="00925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lang w:val="it-IT"/>
        </w:rPr>
      </w:pPr>
      <w:r w:rsidRPr="00F55019">
        <w:rPr>
          <w:lang w:val="it-IT"/>
        </w:rPr>
        <w:t>Në vendin tonë ka të dhëna për ekzistencën e mbështetësve të veçantë të ideologjive radikale. Nuk janë evidentuar figura drejtuese në radhët e mbështetësve dhe nuk operojnë në formë të mirë organizuar por veprimtaria zhvillohet nga grupime të fragmentizura që zhvillojnë aktivitet të pakoordinuar me njëri tjetrin.</w:t>
      </w:r>
    </w:p>
    <w:p w:rsidR="00925959" w:rsidRPr="00841DD7" w:rsidRDefault="00925959" w:rsidP="00925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lang w:val="it-IT"/>
        </w:rPr>
      </w:pPr>
    </w:p>
    <w:p w:rsidR="00925959" w:rsidRDefault="00925959" w:rsidP="00925959">
      <w:pPr>
        <w:spacing w:line="276" w:lineRule="auto"/>
        <w:jc w:val="both"/>
        <w:rPr>
          <w:b/>
          <w:i/>
          <w:lang w:val="it-IT"/>
        </w:rPr>
      </w:pPr>
      <w:r w:rsidRPr="00841DD7">
        <w:rPr>
          <w:b/>
          <w:i/>
          <w:lang w:val="it-IT"/>
        </w:rPr>
        <w:t>3.</w:t>
      </w:r>
      <w:r>
        <w:rPr>
          <w:b/>
          <w:i/>
          <w:lang w:val="it-IT"/>
        </w:rPr>
        <w:t xml:space="preserve"> Kontrollet jo efektive në kufi</w:t>
      </w:r>
    </w:p>
    <w:p w:rsidR="00925959" w:rsidRPr="00841DD7" w:rsidRDefault="00925959" w:rsidP="00925959">
      <w:pPr>
        <w:spacing w:line="276" w:lineRule="auto"/>
        <w:jc w:val="both"/>
        <w:rPr>
          <w:b/>
          <w:i/>
          <w:lang w:val="it-IT"/>
        </w:rPr>
      </w:pPr>
      <w:r w:rsidRPr="00F55019">
        <w:rPr>
          <w:lang w:val="it-IT"/>
        </w:rPr>
        <w:t>Mbetet problem niveli i ulët i deklarimeve në kufi. Edhe gjatë 2015-2018 ndër të tjera është venë re se:</w:t>
      </w:r>
    </w:p>
    <w:p w:rsidR="00925959" w:rsidRPr="00F55019" w:rsidRDefault="00925959" w:rsidP="00347EFC">
      <w:pPr>
        <w:numPr>
          <w:ilvl w:val="0"/>
          <w:numId w:val="14"/>
        </w:numPr>
        <w:spacing w:line="276" w:lineRule="auto"/>
        <w:jc w:val="both"/>
        <w:rPr>
          <w:lang w:val="it-IT"/>
        </w:rPr>
      </w:pPr>
      <w:r w:rsidRPr="00F55019">
        <w:rPr>
          <w:lang w:val="it-IT"/>
        </w:rPr>
        <w:t xml:space="preserve">paraja fizike ka një përdorim të lartë, mirëpo deklarimet në kufi janë ende të ulëta dhe në pika të veçuara kufitare, </w:t>
      </w:r>
    </w:p>
    <w:p w:rsidR="00925959" w:rsidRPr="00F55019" w:rsidRDefault="00925959" w:rsidP="00347EFC">
      <w:pPr>
        <w:numPr>
          <w:ilvl w:val="0"/>
          <w:numId w:val="14"/>
        </w:numPr>
        <w:spacing w:line="276" w:lineRule="auto"/>
        <w:jc w:val="both"/>
        <w:rPr>
          <w:lang w:val="it-IT"/>
        </w:rPr>
      </w:pPr>
      <w:r w:rsidRPr="00F55019">
        <w:rPr>
          <w:lang w:val="it-IT"/>
        </w:rPr>
        <w:t>disporporcion midis numrit të deklarimeve në hyrje (numër i vogël) dhe deklarimeve në dalje;</w:t>
      </w:r>
    </w:p>
    <w:p w:rsidR="00925959" w:rsidRPr="00F55019" w:rsidRDefault="00925959" w:rsidP="00347EFC">
      <w:pPr>
        <w:numPr>
          <w:ilvl w:val="0"/>
          <w:numId w:val="14"/>
        </w:numPr>
        <w:spacing w:line="276" w:lineRule="auto"/>
        <w:jc w:val="both"/>
        <w:rPr>
          <w:lang w:val="it-IT"/>
        </w:rPr>
      </w:pPr>
      <w:r w:rsidRPr="00F55019">
        <w:rPr>
          <w:lang w:val="it-IT"/>
        </w:rPr>
        <w:t>rastet sporadike të detektimit të mosdeklarimit, ndëshkimi në nivel të ulët dhe mos konfiskimi i shumave.</w:t>
      </w:r>
    </w:p>
    <w:p w:rsidR="00925959" w:rsidRPr="00F55019" w:rsidRDefault="00925959" w:rsidP="00925959">
      <w:pPr>
        <w:spacing w:line="276" w:lineRule="auto"/>
        <w:jc w:val="both"/>
        <w:rPr>
          <w:lang w:val="it-IT"/>
        </w:rPr>
      </w:pPr>
    </w:p>
    <w:p w:rsidR="00925959" w:rsidRPr="00F55019" w:rsidRDefault="00925959" w:rsidP="00925959">
      <w:pPr>
        <w:spacing w:line="276" w:lineRule="auto"/>
        <w:jc w:val="both"/>
        <w:rPr>
          <w:lang w:val="it-IT"/>
        </w:rPr>
      </w:pPr>
      <w:r w:rsidRPr="00F55019">
        <w:rPr>
          <w:lang w:val="it-IT"/>
        </w:rPr>
        <w:t>Edhe nga një analizë sektoriale e kryer nga DPPPP, për periudhën janar-tetor 2016, vihet re se situata është e njëjtë.</w:t>
      </w:r>
    </w:p>
    <w:p w:rsidR="00925959" w:rsidRDefault="00925959" w:rsidP="00925959">
      <w:pPr>
        <w:spacing w:line="276" w:lineRule="auto"/>
        <w:jc w:val="both"/>
        <w:rPr>
          <w:lang w:val="it-IT"/>
        </w:rPr>
      </w:pPr>
      <w:r w:rsidRPr="00F55019">
        <w:rPr>
          <w:lang w:val="it-IT"/>
        </w:rPr>
        <w:t>Fluksi i madh e pasagjerëve dhe automjeteve sidomos gjatë sezonit të pushimeve, shton mundësinë për kalim të sasive të parasë fizike të padeklaruar</w:t>
      </w:r>
      <w:r>
        <w:rPr>
          <w:lang w:val="it-IT"/>
        </w:rPr>
        <w:t>.</w:t>
      </w:r>
    </w:p>
    <w:p w:rsidR="00925959" w:rsidRPr="00841DD7" w:rsidRDefault="00925959" w:rsidP="00925959">
      <w:pPr>
        <w:spacing w:line="276" w:lineRule="auto"/>
        <w:jc w:val="both"/>
        <w:rPr>
          <w:lang w:val="it-IT"/>
        </w:rPr>
      </w:pPr>
    </w:p>
    <w:p w:rsidR="00925959" w:rsidRPr="00702676" w:rsidRDefault="00925959" w:rsidP="00925959">
      <w:pPr>
        <w:spacing w:line="276" w:lineRule="auto"/>
        <w:jc w:val="both"/>
        <w:rPr>
          <w:b/>
          <w:i/>
          <w:lang w:val="it-IT"/>
        </w:rPr>
      </w:pPr>
      <w:r w:rsidRPr="00702676">
        <w:rPr>
          <w:b/>
          <w:i/>
          <w:lang w:val="it-IT"/>
        </w:rPr>
        <w:t>4. Përdorimi i lartë i parasë fizike</w:t>
      </w:r>
    </w:p>
    <w:p w:rsidR="00925959" w:rsidRDefault="00925959" w:rsidP="00925959">
      <w:pPr>
        <w:spacing w:line="276" w:lineRule="auto"/>
        <w:jc w:val="both"/>
        <w:rPr>
          <w:bCs/>
          <w:lang w:val="it-IT"/>
        </w:rPr>
      </w:pPr>
      <w:r w:rsidRPr="00F55019">
        <w:rPr>
          <w:bCs/>
          <w:lang w:val="it-IT"/>
        </w:rPr>
        <w:t xml:space="preserve">Ekzistenca e një ekonomie ku përdorimi i parasë fizike është i lartë, krijon mjaft avantazhe për personat e përfshirë në veprimtari kriminale duke siguruar anonimitet dhe mundësinë për të mos lënë gjurmë. </w:t>
      </w:r>
    </w:p>
    <w:p w:rsidR="00925959" w:rsidRPr="00702676" w:rsidRDefault="00925959" w:rsidP="00925959">
      <w:pPr>
        <w:spacing w:line="276" w:lineRule="auto"/>
        <w:jc w:val="both"/>
        <w:rPr>
          <w:b/>
          <w:lang w:val="it-IT"/>
        </w:rPr>
      </w:pPr>
    </w:p>
    <w:p w:rsidR="00925959" w:rsidRPr="00702676" w:rsidRDefault="00925959" w:rsidP="00925959">
      <w:pPr>
        <w:spacing w:line="276" w:lineRule="auto"/>
        <w:jc w:val="both"/>
        <w:rPr>
          <w:b/>
          <w:i/>
          <w:lang w:val="it-IT"/>
        </w:rPr>
      </w:pPr>
      <w:r w:rsidRPr="00702676">
        <w:rPr>
          <w:b/>
          <w:i/>
          <w:lang w:val="it-IT"/>
        </w:rPr>
        <w:t>5. Përdorimi i mjeteve të reja komunikimi për propagandë</w:t>
      </w:r>
    </w:p>
    <w:p w:rsidR="00925959" w:rsidRPr="00F55019" w:rsidRDefault="00925959" w:rsidP="009259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000000"/>
          <w:lang w:val="it-IT"/>
        </w:rPr>
      </w:pPr>
      <w:r w:rsidRPr="00F55019">
        <w:rPr>
          <w:color w:val="000000"/>
          <w:lang w:val="it-IT"/>
        </w:rPr>
        <w:t xml:space="preserve">Hapësira kibernetike, të cilën çdo njeri mund ta përdorë pa kufij kohorë dhe gjeografikë, jep në mënyrë të padiskutuar avantazhe për sulmuesit keqdashës. Propaganda terroriste vazhdimisht po zhvendoset në platforma të reja dhe të ndryshme dhe sasia e informacionit të shkëmbyer, qoftë publikisht apo në hapësira private, po rritet. </w:t>
      </w:r>
    </w:p>
    <w:p w:rsidR="00925959" w:rsidRPr="00F55019" w:rsidRDefault="00925959" w:rsidP="00925959">
      <w:pPr>
        <w:spacing w:line="276" w:lineRule="auto"/>
        <w:jc w:val="both"/>
        <w:rPr>
          <w:b/>
          <w:u w:val="single"/>
          <w:lang w:val="it-IT"/>
        </w:rPr>
      </w:pPr>
    </w:p>
    <w:p w:rsidR="00925959" w:rsidRPr="00F55019" w:rsidRDefault="00925959" w:rsidP="00925959">
      <w:pPr>
        <w:spacing w:line="276" w:lineRule="auto"/>
        <w:jc w:val="both"/>
        <w:rPr>
          <w:b/>
          <w:u w:val="single"/>
          <w:lang w:val="it-IT"/>
        </w:rPr>
      </w:pPr>
      <w:r w:rsidRPr="00F55019">
        <w:rPr>
          <w:rFonts w:ascii="TimesNewRomanPSMT" w:hAnsi="TimesNewRomanPSMT"/>
          <w:color w:val="000000"/>
          <w:lang w:val="it-IT"/>
        </w:rPr>
        <w:t>Në funksion të rekrutimit të anëtarëve të rinj kërkohen fonde, që më pas shfrytëzohen duke përdorur rrjetet sociale, të cilat përveç rekrutimit shërbejnë dhe si një instrument efikas propagande dhe mbledhje fondesh. Përdorimi i internetit siguron një mekanizëm me kosto të ulët në fazat fillestare të rekrutimit ndërkohë që për hapat e mëtejshëm ka kosto shtesë. Shfrytëzimi i mediave sociale për qëllime të rekrutimit dhe propagandës terroriste, është bërë një çështje prioritare për luftën kundër financimit të terrorizmit, pasi shumë organizata terroriste kanë shfrytëzuar mediat sociale për të siguruar fonde nga mbështetësit. Organizatat terroriste më komplekse, investojnë fonde të konsiderueshme në drejtim të operacioneve të sofistikuara propagandistike, që përfshijnë botimin e revistave dhe gazetave, administrimin e faqeve të internetit dhe përdorimin e programeve audio-vizive për të promovuar mesazhet dhe pikëpamjet e tyre.</w:t>
      </w:r>
    </w:p>
    <w:p w:rsidR="00925959" w:rsidRDefault="00925959" w:rsidP="00925959">
      <w:pPr>
        <w:spacing w:line="276" w:lineRule="auto"/>
        <w:jc w:val="both"/>
        <w:rPr>
          <w:b/>
          <w:lang w:val="it-IT"/>
        </w:rPr>
      </w:pPr>
    </w:p>
    <w:p w:rsidR="00925959" w:rsidRPr="00F55019" w:rsidRDefault="00925959" w:rsidP="00925959">
      <w:pPr>
        <w:spacing w:line="276" w:lineRule="auto"/>
        <w:jc w:val="both"/>
        <w:rPr>
          <w:b/>
          <w:lang w:val="it-IT"/>
        </w:rPr>
      </w:pPr>
      <w:r w:rsidRPr="00F55019">
        <w:rPr>
          <w:b/>
          <w:lang w:val="it-IT"/>
        </w:rPr>
        <w:t xml:space="preserve">Sektorët </w:t>
      </w:r>
      <w:r w:rsidR="005B186B">
        <w:rPr>
          <w:b/>
          <w:lang w:val="it-IT"/>
        </w:rPr>
        <w:t xml:space="preserve">financiarë </w:t>
      </w:r>
      <w:r w:rsidRPr="00F55019">
        <w:rPr>
          <w:b/>
          <w:lang w:val="it-IT"/>
        </w:rPr>
        <w:t>më vulnerabël</w:t>
      </w:r>
    </w:p>
    <w:p w:rsidR="00925959" w:rsidRPr="00F55019" w:rsidRDefault="00925959" w:rsidP="00925959">
      <w:pPr>
        <w:spacing w:line="276" w:lineRule="auto"/>
        <w:jc w:val="both"/>
        <w:rPr>
          <w:lang w:val="it-IT"/>
        </w:rPr>
      </w:pPr>
      <w:r w:rsidRPr="00F55019">
        <w:rPr>
          <w:lang w:val="it-IT"/>
        </w:rPr>
        <w:lastRenderedPageBreak/>
        <w:t xml:space="preserve">Duke marrë në konsideratë madhësinë dhe llojshmërinë e produkteve që ofrojnë, sektorët më vulnerabël për sa i përket financimit të terrorizmit, janë sektori bankar dhe ai i </w:t>
      </w:r>
      <w:r w:rsidRPr="00F55019">
        <w:rPr>
          <w:noProof/>
          <w:lang w:val="it-IT"/>
        </w:rPr>
        <w:t>subjekteve financiare jobankë për shërbimin e transfertës së parave</w:t>
      </w:r>
      <w:r w:rsidRPr="00F55019">
        <w:rPr>
          <w:lang w:val="it-IT"/>
        </w:rPr>
        <w:t>.</w:t>
      </w:r>
    </w:p>
    <w:p w:rsidR="00925959" w:rsidRPr="00F55019" w:rsidRDefault="00925959" w:rsidP="00925959">
      <w:pPr>
        <w:spacing w:line="276" w:lineRule="auto"/>
        <w:jc w:val="both"/>
        <w:rPr>
          <w:lang w:val="it-IT"/>
        </w:rPr>
      </w:pPr>
      <w:r w:rsidRPr="00F55019">
        <w:rPr>
          <w:lang w:val="it-IT"/>
        </w:rPr>
        <w:t xml:space="preserve">Fluski i lartë i transaksioneve, fakti se transaksionet për financim terrorizimi mund të jenë në vlera të vogla, prania e transfertave me vende të cilësuara me risk, </w:t>
      </w:r>
      <w:r w:rsidRPr="00F55019">
        <w:rPr>
          <w:rStyle w:val="tlid-translation"/>
          <w:lang w:val="it-IT"/>
        </w:rPr>
        <w:t>përbën një sfidë kyçe</w:t>
      </w:r>
      <w:r w:rsidRPr="00F55019">
        <w:rPr>
          <w:lang w:val="it-IT"/>
        </w:rPr>
        <w:t xml:space="preserve"> </w:t>
      </w:r>
      <w:r w:rsidRPr="00F55019">
        <w:rPr>
          <w:rStyle w:val="tlid-translation"/>
          <w:lang w:val="it-IT"/>
        </w:rPr>
        <w:t xml:space="preserve">për bankat dhe </w:t>
      </w:r>
      <w:r w:rsidRPr="00F55019">
        <w:rPr>
          <w:noProof/>
          <w:lang w:val="it-IT"/>
        </w:rPr>
        <w:t>subjekteve financiare jobankë për shërbimin e transfertës së parave</w:t>
      </w:r>
      <w:r w:rsidRPr="00F55019">
        <w:rPr>
          <w:rStyle w:val="tlid-translation"/>
          <w:lang w:val="it-IT"/>
        </w:rPr>
        <w:t xml:space="preserve"> në drejtim të monitorimit dhe identifikimit të aktivitetit të dyshimtë.</w:t>
      </w:r>
      <w:r w:rsidRPr="00F55019">
        <w:rPr>
          <w:lang w:val="it-IT"/>
        </w:rPr>
        <w:t xml:space="preserve"> Në veçanti, numri i transaksioneve ndërkombëtare krijon mundësi për keqpërdorim, sidomos kur origjina apo rruga e këtyre fondeve nuk është zbuluar plotësisht. Risku i mundshëm për FT i lidhur me transaksione të tilla ndërkombëtare rritet kur fondet vijnë nga juridiksione të cilat mund të kenë rregullime dhe kontrolle jo adekuate të AML/FT.</w:t>
      </w:r>
    </w:p>
    <w:p w:rsidR="00925959" w:rsidRPr="00634F71" w:rsidRDefault="00925959" w:rsidP="00925959">
      <w:pPr>
        <w:spacing w:line="276" w:lineRule="auto"/>
        <w:jc w:val="both"/>
      </w:pPr>
      <w:r w:rsidRPr="00F55019">
        <w:rPr>
          <w:rStyle w:val="tlid-translation"/>
          <w:lang w:val="it-IT"/>
        </w:rPr>
        <w:t xml:space="preserve">Bankat ofrojnë një gamë të gjerë produktesh dhe shërbimesh me karakteristika që rrisin rrezikun e FT. </w:t>
      </w:r>
      <w:r w:rsidRPr="00634F71">
        <w:rPr>
          <w:rStyle w:val="tlid-translation"/>
        </w:rPr>
        <w:t>Si p.sh.:</w:t>
      </w:r>
    </w:p>
    <w:p w:rsidR="00925959" w:rsidRPr="00634F71" w:rsidRDefault="00925959" w:rsidP="00347EFC">
      <w:pPr>
        <w:numPr>
          <w:ilvl w:val="0"/>
          <w:numId w:val="15"/>
        </w:numPr>
        <w:spacing w:after="160" w:line="276" w:lineRule="auto"/>
        <w:jc w:val="both"/>
      </w:pPr>
      <w:r w:rsidRPr="00634F71">
        <w:t>Mundësi për kryerje pagesash o</w:t>
      </w:r>
      <w:r>
        <w:t>n</w:t>
      </w:r>
      <w:r w:rsidRPr="00634F71">
        <w:t>line. Duke iu referuar sistemit bankar në vendin tonë nga 1</w:t>
      </w:r>
      <w:r w:rsidR="005B186B">
        <w:t>2</w:t>
      </w:r>
      <w:r w:rsidRPr="00634F71">
        <w:t xml:space="preserve"> banka, 1</w:t>
      </w:r>
      <w:r w:rsidR="005B186B">
        <w:t>1</w:t>
      </w:r>
      <w:r w:rsidRPr="00634F71">
        <w:t xml:space="preserve"> prej tyre ofrojnë shërbimin e e-banking</w:t>
      </w:r>
      <w:r w:rsidR="005B186B">
        <w:t>.</w:t>
      </w:r>
      <w:r w:rsidRPr="00634F71">
        <w:rPr>
          <w:bCs/>
          <w:color w:val="000000"/>
        </w:rPr>
        <w:t xml:space="preserve"> </w:t>
      </w:r>
    </w:p>
    <w:p w:rsidR="00925959" w:rsidRPr="00702676" w:rsidRDefault="00925959" w:rsidP="00347EFC">
      <w:pPr>
        <w:numPr>
          <w:ilvl w:val="0"/>
          <w:numId w:val="15"/>
        </w:numPr>
        <w:spacing w:after="160" w:line="276" w:lineRule="auto"/>
        <w:jc w:val="both"/>
      </w:pPr>
      <w:r>
        <w:t>Mundësia</w:t>
      </w:r>
      <w:r w:rsidR="005B186B">
        <w:t xml:space="preserve"> </w:t>
      </w:r>
      <w:r>
        <w:t>e p</w:t>
      </w:r>
      <w:r w:rsidRPr="00634F71">
        <w:t>ërdorimi</w:t>
      </w:r>
      <w:r>
        <w:t>t</w:t>
      </w:r>
      <w:r w:rsidRPr="00634F71">
        <w:t xml:space="preserve"> </w:t>
      </w:r>
      <w:r>
        <w:t xml:space="preserve">të </w:t>
      </w:r>
      <w:r w:rsidRPr="00634F71">
        <w:t>kartave të kredit/debitit qoftë edhe nga individë të tretë (jo nga mba</w:t>
      </w:r>
      <w:r>
        <w:t>j</w:t>
      </w:r>
      <w:r w:rsidRPr="00634F71">
        <w:t>tësi i kartës)</w:t>
      </w:r>
      <w:r w:rsidR="00E45151">
        <w:t xml:space="preserve">. </w:t>
      </w:r>
      <w:r w:rsidRPr="00634F71">
        <w:t>Sipas të dhënave të BSH në vitin 2018 numri i kartave (Visa, Mastercard</w:t>
      </w:r>
      <w:r>
        <w:t>, etj.</w:t>
      </w:r>
      <w:r w:rsidRPr="00634F71">
        <w:t>) është</w:t>
      </w:r>
      <w:r>
        <w:t xml:space="preserve"> 1,128,</w:t>
      </w:r>
      <w:r w:rsidRPr="00634F71">
        <w:t>026, numë</w:t>
      </w:r>
      <w:r>
        <w:t>r ky i</w:t>
      </w:r>
      <w:r w:rsidRPr="00634F71">
        <w:t xml:space="preserve"> lartë krahasuar me numrin e popullsisë</w:t>
      </w:r>
      <w:r w:rsidRPr="00634F71">
        <w:rPr>
          <w:vertAlign w:val="superscript"/>
        </w:rPr>
        <w:footnoteReference w:id="4"/>
      </w:r>
      <w:r w:rsidRPr="00634F71">
        <w:t>.</w:t>
      </w:r>
    </w:p>
    <w:p w:rsidR="00925959" w:rsidRPr="00634F71" w:rsidRDefault="00925959" w:rsidP="00925959">
      <w:pPr>
        <w:spacing w:line="276" w:lineRule="auto"/>
        <w:jc w:val="both"/>
      </w:pPr>
      <w:r w:rsidRPr="00634F71">
        <w:t xml:space="preserve">Për sa i përket </w:t>
      </w:r>
      <w:r>
        <w:t>S</w:t>
      </w:r>
      <w:r>
        <w:rPr>
          <w:noProof/>
        </w:rPr>
        <w:t>FJB për shërbimin e transfertës së parave</w:t>
      </w:r>
      <w:r>
        <w:rPr>
          <w:rStyle w:val="tlid-translation"/>
        </w:rPr>
        <w:t xml:space="preserve">, </w:t>
      </w:r>
      <w:r w:rsidRPr="00634F71">
        <w:t>vulnerabiliteti i tyre qëndron pikërisht në faktin se këto shërbime kanë një shtrirje të gjerë gjeografike dhe ofrojnë lehtësi në përdorimin e tyre. Gjithashtu</w:t>
      </w:r>
      <w:r>
        <w:t>,</w:t>
      </w:r>
      <w:r w:rsidRPr="00634F71">
        <w:t xml:space="preserve"> volumi i lartë i transfertave (edhe pse në vlera të vogla) që ekzekutojnë dhe përdorimi i </w:t>
      </w:r>
      <w:r>
        <w:t>parasë fizike</w:t>
      </w:r>
      <w:r w:rsidRPr="00634F71">
        <w:t xml:space="preserve"> përbën një dobësi të rëndësishme për shoqëritë e transfertave.</w:t>
      </w:r>
    </w:p>
    <w:p w:rsidR="00925959" w:rsidRPr="00634F71" w:rsidRDefault="00925959" w:rsidP="00925959">
      <w:pPr>
        <w:spacing w:line="276" w:lineRule="auto"/>
        <w:jc w:val="both"/>
      </w:pPr>
      <w:r w:rsidRPr="00634F71">
        <w:t>Në vendin tonë është v</w:t>
      </w:r>
      <w:r w:rsidR="00E45151">
        <w:t>ë</w:t>
      </w:r>
      <w:r w:rsidRPr="00634F71">
        <w:t>në re një rritje e numrit të agjentëve që ofrojnë këtë shërbim kështu rezulton se në vitin 201</w:t>
      </w:r>
      <w:r>
        <w:t>8</w:t>
      </w:r>
      <w:r w:rsidRPr="00634F71">
        <w:t xml:space="preserve"> kemi një rritje me 17</w:t>
      </w:r>
      <w:r>
        <w:t>2</w:t>
      </w:r>
      <w:r w:rsidRPr="00634F71">
        <w:t xml:space="preserve"> agjenci, që nga viti 2013.</w:t>
      </w:r>
    </w:p>
    <w:p w:rsidR="00925959" w:rsidRPr="00634F71" w:rsidRDefault="00925959" w:rsidP="00925959">
      <w:pPr>
        <w:spacing w:line="276" w:lineRule="auto"/>
        <w:jc w:val="both"/>
      </w:pPr>
      <w:r w:rsidRPr="00287DA3">
        <w:t xml:space="preserve">Fluksi i transfertave të kryera nga </w:t>
      </w:r>
      <w:r w:rsidRPr="00287DA3">
        <w:rPr>
          <w:noProof/>
        </w:rPr>
        <w:t>subjektet Financiare jo</w:t>
      </w:r>
      <w:r>
        <w:rPr>
          <w:noProof/>
        </w:rPr>
        <w:t>-</w:t>
      </w:r>
      <w:r w:rsidRPr="00287DA3">
        <w:rPr>
          <w:noProof/>
        </w:rPr>
        <w:t>bankë për shërbimin e transfertës së parave</w:t>
      </w:r>
      <w:r w:rsidRPr="00287DA3">
        <w:t xml:space="preserve"> që operojnë në vendin tonë gjatë 2017-2018 është përafërsisht</w:t>
      </w:r>
      <w:r>
        <w:t xml:space="preserve"> 4,440,</w:t>
      </w:r>
      <w:r w:rsidRPr="00287DA3">
        <w:t xml:space="preserve">000 transferta, nga të cilat </w:t>
      </w:r>
      <w:r>
        <w:t>3,500,</w:t>
      </w:r>
      <w:r w:rsidRPr="00287DA3">
        <w:t xml:space="preserve">000 transferta </w:t>
      </w:r>
      <w:r>
        <w:t xml:space="preserve">janë në </w:t>
      </w:r>
      <w:r w:rsidRPr="00287DA3">
        <w:t>hyrje (në një vler</w:t>
      </w:r>
      <w:r>
        <w:t>ë</w:t>
      </w:r>
      <w:r w:rsidRPr="00287DA3">
        <w:t xml:space="preserve"> prej </w:t>
      </w:r>
      <w:r>
        <w:t>120,</w:t>
      </w:r>
      <w:r w:rsidRPr="00287DA3">
        <w:t>000 mln L</w:t>
      </w:r>
      <w:r>
        <w:t>ek</w:t>
      </w:r>
      <w:r w:rsidRPr="00287DA3">
        <w:t xml:space="preserve">) dhe </w:t>
      </w:r>
      <w:r>
        <w:t>940,</w:t>
      </w:r>
      <w:r w:rsidRPr="00287DA3">
        <w:t xml:space="preserve">000 </w:t>
      </w:r>
      <w:r>
        <w:t>transferta</w:t>
      </w:r>
      <w:r w:rsidRPr="00287DA3">
        <w:t xml:space="preserve"> në dalje (</w:t>
      </w:r>
      <w:r>
        <w:t>19,000 mln Lek</w:t>
      </w:r>
      <w:r w:rsidRPr="00287DA3">
        <w:t>)</w:t>
      </w:r>
      <w:r>
        <w:t>.</w:t>
      </w:r>
    </w:p>
    <w:p w:rsidR="00925959" w:rsidRPr="006D5FE9" w:rsidRDefault="00925959" w:rsidP="00925959">
      <w:pPr>
        <w:spacing w:line="276" w:lineRule="auto"/>
        <w:jc w:val="both"/>
      </w:pPr>
      <w:r w:rsidRPr="00634F71">
        <w:t>Gjithashtu</w:t>
      </w:r>
      <w:r>
        <w:t>,</w:t>
      </w:r>
      <w:r w:rsidRPr="00634F71">
        <w:t xml:space="preserve"> ndryshe nga sistemi bankar ku vendoset një marrëdhënie e qëndrue</w:t>
      </w:r>
      <w:r>
        <w:t>shme me klientin,</w:t>
      </w:r>
      <w:r w:rsidRPr="00634F71">
        <w:t xml:space="preserve"> nuk mund të themi të njëjtët gjë për </w:t>
      </w:r>
      <w:r>
        <w:t>S</w:t>
      </w:r>
      <w:r>
        <w:rPr>
          <w:noProof/>
        </w:rPr>
        <w:t>FJB për shërbimin e transfertës së parave</w:t>
      </w:r>
      <w:r w:rsidRPr="00634F71">
        <w:t xml:space="preserve">. </w:t>
      </w:r>
    </w:p>
    <w:p w:rsidR="00925959" w:rsidRDefault="00925959" w:rsidP="00925959">
      <w:pPr>
        <w:spacing w:line="276" w:lineRule="auto"/>
        <w:jc w:val="both"/>
        <w:rPr>
          <w:b/>
        </w:rPr>
      </w:pPr>
    </w:p>
    <w:p w:rsidR="00925959" w:rsidRPr="00634F71" w:rsidRDefault="00925959" w:rsidP="00925959">
      <w:pPr>
        <w:spacing w:line="276" w:lineRule="auto"/>
        <w:jc w:val="both"/>
        <w:rPr>
          <w:b/>
        </w:rPr>
      </w:pPr>
      <w:r w:rsidRPr="00634F71">
        <w:rPr>
          <w:b/>
        </w:rPr>
        <w:t>Listimi i brendshëm</w:t>
      </w:r>
    </w:p>
    <w:p w:rsidR="00925959" w:rsidRPr="00634F71" w:rsidRDefault="00925959" w:rsidP="00925959">
      <w:pPr>
        <w:spacing w:line="276" w:lineRule="auto"/>
        <w:jc w:val="both"/>
        <w:rPr>
          <w:spacing w:val="-1"/>
          <w:lang w:eastAsia="x-none"/>
        </w:rPr>
      </w:pPr>
      <w:r w:rsidRPr="00634F71">
        <w:rPr>
          <w:lang w:eastAsia="x-none"/>
        </w:rPr>
        <w:t>Një nga ligjet me karakter administrativ në bazë të së cilit funksionon dhe ushtron detyrat DPPPP është  Ligji nr. 157/2013 “</w:t>
      </w:r>
      <w:r w:rsidRPr="00634F71">
        <w:rPr>
          <w:i/>
          <w:lang w:eastAsia="x-none"/>
        </w:rPr>
        <w:t>Për masat kundër financimit të terrorizmit</w:t>
      </w:r>
      <w:r w:rsidRPr="00634F71">
        <w:rPr>
          <w:lang w:eastAsia="x-none"/>
        </w:rPr>
        <w:t xml:space="preserve">”, i cili ka si objektiv kryesor </w:t>
      </w:r>
      <w:r>
        <w:rPr>
          <w:spacing w:val="-1"/>
          <w:lang w:eastAsia="x-none"/>
        </w:rPr>
        <w:t>bllokimin dhe sekuestrimin e</w:t>
      </w:r>
      <w:r w:rsidRPr="00634F71">
        <w:rPr>
          <w:spacing w:val="-1"/>
          <w:lang w:eastAsia="x-none"/>
        </w:rPr>
        <w:t xml:space="preserve"> fondeve/pasurive, nëpërmjet </w:t>
      </w:r>
      <w:r w:rsidRPr="00634F71">
        <w:rPr>
          <w:spacing w:val="-2"/>
          <w:lang w:eastAsia="x-none"/>
        </w:rPr>
        <w:t xml:space="preserve">parandalimit </w:t>
      </w:r>
      <w:r>
        <w:rPr>
          <w:spacing w:val="-1"/>
          <w:lang w:eastAsia="x-none"/>
        </w:rPr>
        <w:t>dhe goditjes së</w:t>
      </w:r>
      <w:r w:rsidRPr="00634F71">
        <w:rPr>
          <w:spacing w:val="-1"/>
          <w:lang w:eastAsia="x-none"/>
        </w:rPr>
        <w:t xml:space="preserve"> veprimtarive të terroristëve dhe e atyre që </w:t>
      </w:r>
      <w:r w:rsidRPr="00634F71">
        <w:rPr>
          <w:spacing w:val="-2"/>
          <w:lang w:eastAsia="x-none"/>
        </w:rPr>
        <w:t>mbësht</w:t>
      </w:r>
      <w:r>
        <w:rPr>
          <w:spacing w:val="-2"/>
          <w:lang w:eastAsia="x-none"/>
        </w:rPr>
        <w:t>esin dhe financojnë terrorizmin</w:t>
      </w:r>
      <w:r w:rsidRPr="00634F71">
        <w:rPr>
          <w:spacing w:val="-2"/>
          <w:lang w:eastAsia="x-none"/>
        </w:rPr>
        <w:t xml:space="preserve"> apo të atyre, për të cilët ka dyshime që kanë kryer, po </w:t>
      </w:r>
      <w:r w:rsidRPr="00634F71">
        <w:rPr>
          <w:spacing w:val="-1"/>
          <w:lang w:eastAsia="x-none"/>
        </w:rPr>
        <w:t xml:space="preserve">kryejnë ose kanë qëllim/tentojnë të kryejnë veprimtari të tillë. </w:t>
      </w:r>
    </w:p>
    <w:p w:rsidR="00925959" w:rsidRPr="00634F71" w:rsidRDefault="00925959" w:rsidP="00925959">
      <w:pPr>
        <w:spacing w:line="276" w:lineRule="auto"/>
        <w:jc w:val="both"/>
        <w:rPr>
          <w:spacing w:val="-1"/>
          <w:lang w:eastAsia="x-none"/>
        </w:rPr>
      </w:pPr>
    </w:p>
    <w:p w:rsidR="00925959" w:rsidRPr="00634F71" w:rsidRDefault="00925959" w:rsidP="00925959">
      <w:pPr>
        <w:spacing w:line="276" w:lineRule="auto"/>
        <w:jc w:val="both"/>
        <w:rPr>
          <w:spacing w:val="-1"/>
          <w:lang w:eastAsia="x-none"/>
        </w:rPr>
      </w:pPr>
      <w:r w:rsidRPr="00634F71">
        <w:rPr>
          <w:spacing w:val="-1"/>
          <w:lang w:eastAsia="x-none"/>
        </w:rPr>
        <w:t>Për të kryer këtë</w:t>
      </w:r>
      <w:r>
        <w:rPr>
          <w:spacing w:val="-1"/>
          <w:lang w:eastAsia="x-none"/>
        </w:rPr>
        <w:t xml:space="preserve"> detyrim, në ligj parashikohen </w:t>
      </w:r>
      <w:r w:rsidRPr="00634F71">
        <w:rPr>
          <w:spacing w:val="-1"/>
          <w:lang w:eastAsia="x-none"/>
        </w:rPr>
        <w:t>dy mënyra listimi (nenet 14 dhe 15) sipas të cilave, në mënyrë të shkurtuar:</w:t>
      </w:r>
    </w:p>
    <w:p w:rsidR="00925959" w:rsidRPr="00634F71" w:rsidRDefault="00925959" w:rsidP="00925959">
      <w:pPr>
        <w:spacing w:line="276" w:lineRule="auto"/>
        <w:jc w:val="both"/>
        <w:rPr>
          <w:spacing w:val="-1"/>
          <w:sz w:val="8"/>
          <w:szCs w:val="8"/>
          <w:lang w:eastAsia="x-none"/>
        </w:rPr>
      </w:pPr>
    </w:p>
    <w:p w:rsidR="00925959" w:rsidRPr="00634F71" w:rsidRDefault="00925959" w:rsidP="00347EFC">
      <w:pPr>
        <w:numPr>
          <w:ilvl w:val="0"/>
          <w:numId w:val="17"/>
        </w:numPr>
        <w:shd w:val="clear" w:color="auto" w:fill="FFFFFF"/>
        <w:spacing w:line="276" w:lineRule="auto"/>
        <w:ind w:left="357" w:right="6"/>
        <w:jc w:val="both"/>
        <w:rPr>
          <w:spacing w:val="-1"/>
          <w:lang w:eastAsia="x-none"/>
        </w:rPr>
      </w:pPr>
      <w:r w:rsidRPr="00634F71">
        <w:rPr>
          <w:spacing w:val="-1"/>
          <w:lang w:eastAsia="x-none"/>
        </w:rPr>
        <w:t>e para</w:t>
      </w:r>
      <w:r>
        <w:rPr>
          <w:spacing w:val="-1"/>
          <w:lang w:eastAsia="x-none"/>
        </w:rPr>
        <w:t>,</w:t>
      </w:r>
      <w:r w:rsidRPr="00634F71">
        <w:rPr>
          <w:spacing w:val="-1"/>
          <w:lang w:eastAsia="x-none"/>
        </w:rPr>
        <w:t xml:space="preserve"> ka lidhje me miratimin me VKM të listave të personave </w:t>
      </w:r>
      <w:r>
        <w:rPr>
          <w:spacing w:val="-1"/>
          <w:lang w:eastAsia="x-none"/>
        </w:rPr>
        <w:t xml:space="preserve">të shpallur bazuar në vendimet/rezolutat detyruese të </w:t>
      </w:r>
      <w:r w:rsidRPr="00634F71">
        <w:rPr>
          <w:spacing w:val="-1"/>
          <w:lang w:eastAsia="x-none"/>
        </w:rPr>
        <w:t>Këshillit të Sigurimit të Kombeve të Bashkuara, proces i cili tashmë kryhet në vendin tonë.</w:t>
      </w:r>
    </w:p>
    <w:p w:rsidR="00925959" w:rsidRPr="00634F71" w:rsidRDefault="00925959" w:rsidP="00925959">
      <w:pPr>
        <w:shd w:val="clear" w:color="auto" w:fill="FFFFFF"/>
        <w:spacing w:line="276" w:lineRule="auto"/>
        <w:ind w:left="357" w:right="6"/>
        <w:jc w:val="both"/>
        <w:rPr>
          <w:spacing w:val="-1"/>
          <w:sz w:val="4"/>
          <w:szCs w:val="4"/>
          <w:lang w:eastAsia="x-none"/>
        </w:rPr>
      </w:pPr>
    </w:p>
    <w:p w:rsidR="00925959" w:rsidRDefault="00925959" w:rsidP="00347EFC">
      <w:pPr>
        <w:numPr>
          <w:ilvl w:val="0"/>
          <w:numId w:val="17"/>
        </w:numPr>
        <w:shd w:val="clear" w:color="auto" w:fill="FFFFFF"/>
        <w:spacing w:line="276" w:lineRule="auto"/>
        <w:ind w:left="357" w:right="6"/>
        <w:jc w:val="both"/>
        <w:rPr>
          <w:spacing w:val="-1"/>
          <w:lang w:eastAsia="x-none"/>
        </w:rPr>
      </w:pPr>
      <w:r w:rsidRPr="00634F71">
        <w:rPr>
          <w:spacing w:val="-1"/>
          <w:lang w:eastAsia="x-none"/>
        </w:rPr>
        <w:t>e dyta</w:t>
      </w:r>
      <w:r>
        <w:rPr>
          <w:spacing w:val="-1"/>
          <w:lang w:eastAsia="x-none"/>
        </w:rPr>
        <w:t>,</w:t>
      </w:r>
      <w:r w:rsidRPr="00634F71">
        <w:rPr>
          <w:spacing w:val="-1"/>
          <w:lang w:eastAsia="x-none"/>
        </w:rPr>
        <w:t xml:space="preserve"> ka lidhje me procedurën</w:t>
      </w:r>
      <w:r>
        <w:rPr>
          <w:spacing w:val="-1"/>
          <w:lang w:eastAsia="x-none"/>
        </w:rPr>
        <w:t xml:space="preserve"> e brendshme të shpalljes, e pa</w:t>
      </w:r>
      <w:r w:rsidRPr="00634F71">
        <w:rPr>
          <w:spacing w:val="-1"/>
          <w:lang w:eastAsia="x-none"/>
        </w:rPr>
        <w:t>varur nga e para, sipas të cilës listim</w:t>
      </w:r>
      <w:r>
        <w:rPr>
          <w:spacing w:val="-1"/>
          <w:lang w:eastAsia="x-none"/>
        </w:rPr>
        <w:t>i bëhet me indicie të brendshme</w:t>
      </w:r>
      <w:r w:rsidRPr="00634F71">
        <w:rPr>
          <w:spacing w:val="-1"/>
          <w:lang w:eastAsia="x-none"/>
        </w:rPr>
        <w:t xml:space="preserve"> nga institucione të mirë përcaktuara</w:t>
      </w:r>
      <w:r w:rsidRPr="00634F71">
        <w:rPr>
          <w:spacing w:val="-1"/>
          <w:vertAlign w:val="superscript"/>
          <w:lang w:eastAsia="x-none"/>
        </w:rPr>
        <w:footnoteReference w:id="5"/>
      </w:r>
      <w:r w:rsidRPr="00634F71">
        <w:rPr>
          <w:spacing w:val="-1"/>
          <w:lang w:eastAsia="x-none"/>
        </w:rPr>
        <w:t>, bazu</w:t>
      </w:r>
      <w:r>
        <w:rPr>
          <w:spacing w:val="-1"/>
          <w:lang w:eastAsia="x-none"/>
        </w:rPr>
        <w:t>ar në parimet dhe/ose detyrimet:</w:t>
      </w:r>
    </w:p>
    <w:p w:rsidR="00925959" w:rsidRPr="00634F71" w:rsidRDefault="00925959" w:rsidP="00925959">
      <w:pPr>
        <w:shd w:val="clear" w:color="auto" w:fill="FFFFFF"/>
        <w:spacing w:line="276" w:lineRule="auto"/>
        <w:ind w:right="6"/>
        <w:jc w:val="both"/>
        <w:rPr>
          <w:spacing w:val="-1"/>
          <w:lang w:eastAsia="x-none"/>
        </w:rPr>
      </w:pPr>
    </w:p>
    <w:p w:rsidR="00925959" w:rsidRPr="00634F71" w:rsidRDefault="00925959" w:rsidP="00347EFC">
      <w:pPr>
        <w:numPr>
          <w:ilvl w:val="0"/>
          <w:numId w:val="16"/>
        </w:numPr>
        <w:shd w:val="clear" w:color="auto" w:fill="FFFFFF"/>
        <w:spacing w:line="276" w:lineRule="auto"/>
        <w:ind w:right="5"/>
        <w:jc w:val="both"/>
        <w:rPr>
          <w:spacing w:val="-1"/>
          <w:lang w:eastAsia="x-none"/>
        </w:rPr>
      </w:pPr>
      <w:r w:rsidRPr="00634F71">
        <w:rPr>
          <w:spacing w:val="-1"/>
          <w:lang w:eastAsia="x-none"/>
        </w:rPr>
        <w:t>e Rezolutës 1373 (2001)</w:t>
      </w:r>
      <w:r w:rsidRPr="00634F71">
        <w:rPr>
          <w:spacing w:val="-1"/>
          <w:vertAlign w:val="superscript"/>
          <w:lang w:eastAsia="x-none"/>
        </w:rPr>
        <w:footnoteReference w:id="6"/>
      </w:r>
      <w:r w:rsidRPr="00634F71">
        <w:rPr>
          <w:spacing w:val="-1"/>
          <w:lang w:eastAsia="x-none"/>
        </w:rPr>
        <w:t xml:space="preserve"> të Këshillit të Sigurimit (KS) të Kombeve të Bashkuara, </w:t>
      </w:r>
    </w:p>
    <w:p w:rsidR="00925959" w:rsidRPr="00634F71" w:rsidRDefault="00925959" w:rsidP="00347EFC">
      <w:pPr>
        <w:numPr>
          <w:ilvl w:val="0"/>
          <w:numId w:val="16"/>
        </w:numPr>
        <w:shd w:val="clear" w:color="auto" w:fill="FFFFFF"/>
        <w:spacing w:line="276" w:lineRule="auto"/>
        <w:ind w:right="5"/>
        <w:jc w:val="both"/>
        <w:rPr>
          <w:spacing w:val="-1"/>
          <w:lang w:eastAsia="x-none"/>
        </w:rPr>
      </w:pPr>
      <w:r w:rsidRPr="00634F71">
        <w:rPr>
          <w:spacing w:val="-1"/>
          <w:lang w:eastAsia="x-none"/>
        </w:rPr>
        <w:t>të çdo marrëveshjeje ndërkombëtare, ku Shqipëria është palë  apo të vendimeve të BE apo   vendimit të një shteti tjetër, që lidhen me luftën kundër terrorizmit</w:t>
      </w:r>
      <w:r w:rsidRPr="00634F71">
        <w:rPr>
          <w:spacing w:val="-2"/>
        </w:rPr>
        <w:t xml:space="preserve"> dhe financimit të tij.</w:t>
      </w:r>
    </w:p>
    <w:p w:rsidR="00925959" w:rsidRPr="00634F71" w:rsidRDefault="00925959" w:rsidP="00925959">
      <w:pPr>
        <w:spacing w:line="276" w:lineRule="auto"/>
        <w:jc w:val="both"/>
        <w:rPr>
          <w:spacing w:val="-2"/>
          <w:sz w:val="16"/>
          <w:szCs w:val="16"/>
          <w:lang w:eastAsia="x-none"/>
        </w:rPr>
      </w:pPr>
    </w:p>
    <w:p w:rsidR="00925959" w:rsidRPr="00634F71" w:rsidRDefault="00925959" w:rsidP="00925959">
      <w:pPr>
        <w:spacing w:line="276" w:lineRule="auto"/>
        <w:jc w:val="both"/>
        <w:rPr>
          <w:spacing w:val="-2"/>
          <w:lang w:eastAsia="x-none"/>
        </w:rPr>
      </w:pPr>
      <w:r w:rsidRPr="00634F71">
        <w:rPr>
          <w:spacing w:val="-2"/>
          <w:lang w:eastAsia="x-none"/>
        </w:rPr>
        <w:t xml:space="preserve">Procedura e dytë, pra shpallja e brendshme, e cila nuk ka lidhje me të parën, është thelbi i sistemit parandalues pasi parashikon detektimin proaktiv, shpalljen dhe njoftimin e KS të OKB dhe </w:t>
      </w:r>
      <w:r>
        <w:rPr>
          <w:spacing w:val="-1"/>
          <w:lang w:eastAsia="x-none"/>
        </w:rPr>
        <w:t>është e pa</w:t>
      </w:r>
      <w:r w:rsidRPr="00634F71">
        <w:rPr>
          <w:spacing w:val="-1"/>
          <w:lang w:eastAsia="x-none"/>
        </w:rPr>
        <w:t>ndikuar nga procedimi i mundshëm penal apo pasuror</w:t>
      </w:r>
      <w:r w:rsidRPr="00634F71">
        <w:rPr>
          <w:spacing w:val="-1"/>
          <w:vertAlign w:val="superscript"/>
          <w:lang w:eastAsia="x-none"/>
        </w:rPr>
        <w:footnoteReference w:id="7"/>
      </w:r>
      <w:r w:rsidRPr="00634F71">
        <w:rPr>
          <w:spacing w:val="-1"/>
          <w:lang w:eastAsia="x-none"/>
        </w:rPr>
        <w:t>.</w:t>
      </w:r>
    </w:p>
    <w:p w:rsidR="00925959" w:rsidRPr="00634F71" w:rsidRDefault="00925959" w:rsidP="00925959">
      <w:pPr>
        <w:spacing w:line="276" w:lineRule="auto"/>
        <w:jc w:val="both"/>
        <w:rPr>
          <w:sz w:val="16"/>
          <w:szCs w:val="16"/>
        </w:rPr>
      </w:pPr>
    </w:p>
    <w:p w:rsidR="00925959" w:rsidRDefault="00925959" w:rsidP="00925959">
      <w:pPr>
        <w:spacing w:line="276" w:lineRule="auto"/>
        <w:jc w:val="both"/>
        <w:rPr>
          <w:spacing w:val="-2"/>
          <w:lang w:eastAsia="x-none"/>
        </w:rPr>
      </w:pPr>
      <w:r w:rsidRPr="00634F71">
        <w:rPr>
          <w:spacing w:val="-2"/>
          <w:lang w:eastAsia="x-none"/>
        </w:rPr>
        <w:t>Gjatë viteve 2015-2018</w:t>
      </w:r>
      <w:r>
        <w:rPr>
          <w:spacing w:val="-2"/>
          <w:lang w:eastAsia="x-none"/>
        </w:rPr>
        <w:t>,</w:t>
      </w:r>
      <w:r w:rsidRPr="00634F71">
        <w:rPr>
          <w:spacing w:val="-2"/>
          <w:lang w:eastAsia="x-none"/>
        </w:rPr>
        <w:t xml:space="preserve"> në </w:t>
      </w:r>
      <w:r w:rsidRPr="00634F71">
        <w:rPr>
          <w:lang w:eastAsia="x-none"/>
        </w:rPr>
        <w:t xml:space="preserve">zbatimin e detyrimit për propozim për listim sipas procedurës së brendshëm </w:t>
      </w:r>
      <w:r w:rsidRPr="00634F71">
        <w:rPr>
          <w:spacing w:val="-2"/>
          <w:lang w:eastAsia="x-none"/>
        </w:rPr>
        <w:t>janë listuar si p</w:t>
      </w:r>
      <w:r>
        <w:rPr>
          <w:spacing w:val="-2"/>
          <w:lang w:eastAsia="x-none"/>
        </w:rPr>
        <w:t>ersona të shpallur 20 individë.</w:t>
      </w:r>
      <w:r w:rsidR="005B186B" w:rsidRPr="005B186B">
        <w:t xml:space="preserve"> </w:t>
      </w:r>
      <w:r w:rsidR="005B186B" w:rsidRPr="005B186B">
        <w:rPr>
          <w:spacing w:val="-2"/>
          <w:lang w:eastAsia="x-none"/>
        </w:rPr>
        <w:t>Nga viti 2018 e në vijim  nuk rezultojnë që nëpërrmjet kësaj procedure të jenë shpalluar subjeke të tjera.</w:t>
      </w:r>
    </w:p>
    <w:p w:rsidR="00925959" w:rsidRDefault="00925959" w:rsidP="00925959">
      <w:pPr>
        <w:spacing w:line="276" w:lineRule="auto"/>
        <w:jc w:val="both"/>
        <w:rPr>
          <w:spacing w:val="-2"/>
          <w:lang w:eastAsia="x-none"/>
        </w:rPr>
      </w:pPr>
    </w:p>
    <w:p w:rsidR="00925959" w:rsidRDefault="00925959" w:rsidP="00925959">
      <w:pPr>
        <w:jc w:val="both"/>
        <w:rPr>
          <w:i/>
          <w:noProof/>
          <w:spacing w:val="-2"/>
          <w:sz w:val="20"/>
          <w:lang w:val="it-IT" w:eastAsia="x-none"/>
        </w:rPr>
      </w:pPr>
      <w:r w:rsidRPr="00F55019">
        <w:rPr>
          <w:b/>
          <w:i/>
          <w:noProof/>
          <w:sz w:val="20"/>
          <w:lang w:val="it-IT"/>
        </w:rPr>
        <w:t xml:space="preserve">Tab. 17: </w:t>
      </w:r>
      <w:r w:rsidRPr="00F55019">
        <w:rPr>
          <w:i/>
          <w:noProof/>
          <w:sz w:val="20"/>
          <w:lang w:val="it-IT" w:eastAsia="x-none"/>
        </w:rPr>
        <w:t xml:space="preserve">Lista </w:t>
      </w:r>
      <w:r w:rsidRPr="00F55019">
        <w:rPr>
          <w:i/>
          <w:noProof/>
          <w:spacing w:val="-2"/>
          <w:sz w:val="20"/>
          <w:lang w:val="it-IT" w:eastAsia="x-none"/>
        </w:rPr>
        <w:t>me personat e shpallur</w:t>
      </w:r>
    </w:p>
    <w:p w:rsidR="00925959" w:rsidRPr="00F55019" w:rsidRDefault="00925959" w:rsidP="00925959">
      <w:pPr>
        <w:jc w:val="both"/>
        <w:rPr>
          <w:i/>
          <w:spacing w:val="-2"/>
          <w:sz w:val="18"/>
          <w:lang w:val="it-IT" w:eastAsia="x-none"/>
        </w:rPr>
      </w:pPr>
    </w:p>
    <w:tbl>
      <w:tblPr>
        <w:tblW w:w="0" w:type="auto"/>
        <w:jc w:val="center"/>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Look w:val="04A0" w:firstRow="1" w:lastRow="0" w:firstColumn="1" w:lastColumn="0" w:noHBand="0" w:noVBand="1"/>
      </w:tblPr>
      <w:tblGrid>
        <w:gridCol w:w="1998"/>
        <w:gridCol w:w="1980"/>
        <w:gridCol w:w="1890"/>
        <w:gridCol w:w="1148"/>
      </w:tblGrid>
      <w:tr w:rsidR="00925959" w:rsidRPr="00B3146D" w:rsidTr="002C7381">
        <w:trPr>
          <w:trHeight w:val="349"/>
          <w:jc w:val="center"/>
        </w:trPr>
        <w:tc>
          <w:tcPr>
            <w:tcW w:w="1998" w:type="dxa"/>
            <w:tcBorders>
              <w:top w:val="single" w:sz="8" w:space="0" w:color="F79646"/>
              <w:left w:val="single" w:sz="8" w:space="0" w:color="F79646"/>
              <w:bottom w:val="single" w:sz="18" w:space="0" w:color="F79646"/>
              <w:right w:val="single" w:sz="8" w:space="0" w:color="F79646"/>
            </w:tcBorders>
            <w:shd w:val="clear" w:color="auto" w:fill="auto"/>
          </w:tcPr>
          <w:p w:rsidR="00925959" w:rsidRPr="00B3146D" w:rsidRDefault="00925959" w:rsidP="002C7381">
            <w:pPr>
              <w:jc w:val="both"/>
              <w:rPr>
                <w:b/>
                <w:bCs/>
                <w:i/>
                <w:spacing w:val="-2"/>
                <w:sz w:val="20"/>
                <w:szCs w:val="20"/>
                <w:lang w:eastAsia="x-none"/>
              </w:rPr>
            </w:pPr>
            <w:r w:rsidRPr="00B3146D">
              <w:rPr>
                <w:b/>
                <w:bCs/>
                <w:i/>
                <w:spacing w:val="-2"/>
                <w:sz w:val="20"/>
                <w:szCs w:val="20"/>
                <w:lang w:eastAsia="x-none"/>
              </w:rPr>
              <w:t>Viti 2015</w:t>
            </w:r>
            <w:r w:rsidRPr="00B3146D">
              <w:rPr>
                <w:b/>
                <w:bCs/>
                <w:i/>
                <w:spacing w:val="-2"/>
                <w:sz w:val="20"/>
                <w:szCs w:val="20"/>
                <w:vertAlign w:val="superscript"/>
                <w:lang w:eastAsia="x-none"/>
              </w:rPr>
              <w:footnoteReference w:id="8"/>
            </w:r>
          </w:p>
        </w:tc>
        <w:tc>
          <w:tcPr>
            <w:tcW w:w="1980" w:type="dxa"/>
            <w:tcBorders>
              <w:top w:val="single" w:sz="8" w:space="0" w:color="F79646"/>
              <w:left w:val="single" w:sz="8" w:space="0" w:color="F79646"/>
              <w:bottom w:val="single" w:sz="18" w:space="0" w:color="F79646"/>
              <w:right w:val="single" w:sz="8" w:space="0" w:color="F79646"/>
            </w:tcBorders>
            <w:shd w:val="clear" w:color="auto" w:fill="auto"/>
          </w:tcPr>
          <w:p w:rsidR="00925959" w:rsidRPr="00B3146D" w:rsidRDefault="00925959" w:rsidP="002C7381">
            <w:pPr>
              <w:jc w:val="both"/>
              <w:rPr>
                <w:b/>
                <w:bCs/>
                <w:i/>
                <w:spacing w:val="-2"/>
                <w:sz w:val="20"/>
                <w:szCs w:val="20"/>
                <w:lang w:eastAsia="x-none"/>
              </w:rPr>
            </w:pPr>
            <w:r w:rsidRPr="00B3146D">
              <w:rPr>
                <w:b/>
                <w:bCs/>
                <w:i/>
                <w:spacing w:val="-2"/>
                <w:sz w:val="20"/>
                <w:szCs w:val="20"/>
                <w:lang w:eastAsia="x-none"/>
              </w:rPr>
              <w:t>Viti 2016</w:t>
            </w:r>
            <w:r w:rsidRPr="00B3146D">
              <w:rPr>
                <w:b/>
                <w:bCs/>
                <w:i/>
                <w:spacing w:val="-2"/>
                <w:sz w:val="20"/>
                <w:szCs w:val="20"/>
                <w:vertAlign w:val="superscript"/>
                <w:lang w:eastAsia="x-none"/>
              </w:rPr>
              <w:footnoteReference w:id="9"/>
            </w:r>
          </w:p>
        </w:tc>
        <w:tc>
          <w:tcPr>
            <w:tcW w:w="1890" w:type="dxa"/>
            <w:tcBorders>
              <w:top w:val="single" w:sz="8" w:space="0" w:color="F79646"/>
              <w:left w:val="single" w:sz="8" w:space="0" w:color="F79646"/>
              <w:bottom w:val="single" w:sz="18" w:space="0" w:color="F79646"/>
              <w:right w:val="single" w:sz="8" w:space="0" w:color="F79646"/>
            </w:tcBorders>
            <w:shd w:val="clear" w:color="auto" w:fill="auto"/>
          </w:tcPr>
          <w:p w:rsidR="00925959" w:rsidRPr="00B3146D" w:rsidRDefault="00925959" w:rsidP="002C7381">
            <w:pPr>
              <w:jc w:val="both"/>
              <w:rPr>
                <w:b/>
                <w:bCs/>
                <w:i/>
                <w:spacing w:val="-2"/>
                <w:sz w:val="20"/>
                <w:szCs w:val="20"/>
                <w:lang w:eastAsia="x-none"/>
              </w:rPr>
            </w:pPr>
            <w:r w:rsidRPr="00B3146D">
              <w:rPr>
                <w:b/>
                <w:bCs/>
                <w:i/>
                <w:spacing w:val="-2"/>
                <w:sz w:val="20"/>
                <w:szCs w:val="20"/>
                <w:lang w:eastAsia="x-none"/>
              </w:rPr>
              <w:t>Viti 2017</w:t>
            </w:r>
            <w:r w:rsidRPr="00B3146D">
              <w:rPr>
                <w:b/>
                <w:bCs/>
                <w:i/>
                <w:spacing w:val="-2"/>
                <w:sz w:val="20"/>
                <w:szCs w:val="20"/>
                <w:vertAlign w:val="superscript"/>
                <w:lang w:eastAsia="x-none"/>
              </w:rPr>
              <w:footnoteReference w:id="10"/>
            </w:r>
          </w:p>
        </w:tc>
        <w:tc>
          <w:tcPr>
            <w:tcW w:w="1148" w:type="dxa"/>
            <w:tcBorders>
              <w:top w:val="single" w:sz="8" w:space="0" w:color="F79646"/>
              <w:left w:val="single" w:sz="8" w:space="0" w:color="F79646"/>
              <w:bottom w:val="single" w:sz="18" w:space="0" w:color="F79646"/>
              <w:right w:val="single" w:sz="8" w:space="0" w:color="F79646"/>
            </w:tcBorders>
            <w:shd w:val="clear" w:color="auto" w:fill="auto"/>
          </w:tcPr>
          <w:p w:rsidR="00925959" w:rsidRPr="00B3146D" w:rsidRDefault="00925959" w:rsidP="002C7381">
            <w:pPr>
              <w:jc w:val="both"/>
              <w:rPr>
                <w:b/>
                <w:bCs/>
                <w:i/>
                <w:spacing w:val="-2"/>
                <w:sz w:val="20"/>
                <w:szCs w:val="20"/>
                <w:lang w:eastAsia="x-none"/>
              </w:rPr>
            </w:pPr>
            <w:r w:rsidRPr="00B3146D">
              <w:rPr>
                <w:b/>
                <w:bCs/>
                <w:i/>
                <w:spacing w:val="-2"/>
                <w:sz w:val="20"/>
                <w:szCs w:val="20"/>
                <w:lang w:eastAsia="x-none"/>
              </w:rPr>
              <w:t>Viti 2018</w:t>
            </w:r>
          </w:p>
        </w:tc>
      </w:tr>
      <w:tr w:rsidR="00925959" w:rsidRPr="00B3146D" w:rsidTr="002C7381">
        <w:trPr>
          <w:trHeight w:val="234"/>
          <w:jc w:val="center"/>
        </w:trPr>
        <w:tc>
          <w:tcPr>
            <w:tcW w:w="1998" w:type="dxa"/>
            <w:tcBorders>
              <w:top w:val="single" w:sz="8" w:space="0" w:color="F79646"/>
              <w:left w:val="single" w:sz="8" w:space="0" w:color="F79646"/>
              <w:bottom w:val="single" w:sz="8" w:space="0" w:color="F79646"/>
              <w:right w:val="single" w:sz="8" w:space="0" w:color="F79646"/>
            </w:tcBorders>
            <w:shd w:val="clear" w:color="auto" w:fill="FDE4D0"/>
          </w:tcPr>
          <w:p w:rsidR="00925959" w:rsidRPr="00446FC6" w:rsidRDefault="00925959" w:rsidP="002C7381">
            <w:pPr>
              <w:jc w:val="both"/>
              <w:rPr>
                <w:bCs/>
                <w:spacing w:val="-2"/>
                <w:sz w:val="20"/>
                <w:szCs w:val="20"/>
                <w:lang w:eastAsia="x-none"/>
              </w:rPr>
            </w:pPr>
            <w:r w:rsidRPr="00446FC6">
              <w:rPr>
                <w:bCs/>
                <w:spacing w:val="-2"/>
                <w:sz w:val="20"/>
                <w:szCs w:val="20"/>
                <w:lang w:eastAsia="x-none"/>
              </w:rPr>
              <w:t>2 individë të shpallur</w:t>
            </w:r>
          </w:p>
        </w:tc>
        <w:tc>
          <w:tcPr>
            <w:tcW w:w="1980" w:type="dxa"/>
            <w:tcBorders>
              <w:top w:val="single" w:sz="8" w:space="0" w:color="F79646"/>
              <w:left w:val="single" w:sz="8" w:space="0" w:color="F79646"/>
              <w:bottom w:val="single" w:sz="8" w:space="0" w:color="F79646"/>
              <w:right w:val="single" w:sz="8" w:space="0" w:color="F79646"/>
            </w:tcBorders>
            <w:shd w:val="clear" w:color="auto" w:fill="FDE4D0"/>
          </w:tcPr>
          <w:p w:rsidR="00925959" w:rsidRPr="00B3146D" w:rsidRDefault="00925959" w:rsidP="002C7381">
            <w:pPr>
              <w:jc w:val="both"/>
              <w:rPr>
                <w:spacing w:val="-2"/>
                <w:sz w:val="20"/>
                <w:szCs w:val="20"/>
                <w:lang w:eastAsia="x-none"/>
              </w:rPr>
            </w:pPr>
            <w:r w:rsidRPr="00B3146D">
              <w:rPr>
                <w:spacing w:val="-2"/>
                <w:sz w:val="20"/>
                <w:szCs w:val="20"/>
                <w:lang w:eastAsia="x-none"/>
              </w:rPr>
              <w:t>13 individë të shpallur</w:t>
            </w:r>
          </w:p>
        </w:tc>
        <w:tc>
          <w:tcPr>
            <w:tcW w:w="1890" w:type="dxa"/>
            <w:tcBorders>
              <w:top w:val="single" w:sz="8" w:space="0" w:color="F79646"/>
              <w:left w:val="single" w:sz="8" w:space="0" w:color="F79646"/>
              <w:bottom w:val="single" w:sz="8" w:space="0" w:color="F79646"/>
              <w:right w:val="single" w:sz="8" w:space="0" w:color="F79646"/>
            </w:tcBorders>
            <w:shd w:val="clear" w:color="auto" w:fill="FDE4D0"/>
          </w:tcPr>
          <w:p w:rsidR="00925959" w:rsidRPr="00B3146D" w:rsidRDefault="00925959" w:rsidP="002C7381">
            <w:pPr>
              <w:jc w:val="both"/>
              <w:rPr>
                <w:spacing w:val="-2"/>
                <w:sz w:val="20"/>
                <w:szCs w:val="20"/>
                <w:lang w:eastAsia="x-none"/>
              </w:rPr>
            </w:pPr>
            <w:r w:rsidRPr="00B3146D">
              <w:rPr>
                <w:spacing w:val="-2"/>
                <w:sz w:val="20"/>
                <w:szCs w:val="20"/>
                <w:lang w:eastAsia="x-none"/>
              </w:rPr>
              <w:t>5 individë të shpallur</w:t>
            </w:r>
          </w:p>
        </w:tc>
        <w:tc>
          <w:tcPr>
            <w:tcW w:w="1148" w:type="dxa"/>
            <w:tcBorders>
              <w:top w:val="single" w:sz="8" w:space="0" w:color="F79646"/>
              <w:left w:val="single" w:sz="8" w:space="0" w:color="F79646"/>
              <w:bottom w:val="single" w:sz="8" w:space="0" w:color="F79646"/>
              <w:right w:val="single" w:sz="8" w:space="0" w:color="F79646"/>
            </w:tcBorders>
            <w:shd w:val="clear" w:color="auto" w:fill="FDE4D0"/>
          </w:tcPr>
          <w:p w:rsidR="00925959" w:rsidRPr="00B3146D" w:rsidRDefault="00925959" w:rsidP="002C7381">
            <w:pPr>
              <w:jc w:val="both"/>
              <w:rPr>
                <w:spacing w:val="-2"/>
                <w:sz w:val="20"/>
                <w:szCs w:val="20"/>
                <w:lang w:eastAsia="x-none"/>
              </w:rPr>
            </w:pPr>
            <w:r w:rsidRPr="00B3146D">
              <w:rPr>
                <w:spacing w:val="-2"/>
                <w:sz w:val="20"/>
                <w:szCs w:val="20"/>
                <w:lang w:eastAsia="x-none"/>
              </w:rPr>
              <w:t>-</w:t>
            </w:r>
          </w:p>
        </w:tc>
      </w:tr>
    </w:tbl>
    <w:p w:rsidR="00925959" w:rsidRDefault="00925959" w:rsidP="00925959">
      <w:pPr>
        <w:jc w:val="both"/>
        <w:rPr>
          <w:spacing w:val="-2"/>
          <w:lang w:eastAsia="x-none"/>
        </w:rPr>
      </w:pPr>
    </w:p>
    <w:p w:rsidR="00925959" w:rsidRPr="00634F71" w:rsidRDefault="005B186B" w:rsidP="00925959">
      <w:pPr>
        <w:jc w:val="both"/>
        <w:rPr>
          <w:spacing w:val="-2"/>
          <w:lang w:eastAsia="x-none"/>
        </w:rPr>
      </w:pPr>
      <w:r>
        <w:rPr>
          <w:spacing w:val="-2"/>
          <w:lang w:eastAsia="x-none"/>
        </w:rPr>
        <w:t>Në vitet 2015-2017, n</w:t>
      </w:r>
      <w:r w:rsidR="00925959" w:rsidRPr="00EE6FF9">
        <w:rPr>
          <w:spacing w:val="-2"/>
          <w:lang w:eastAsia="x-none"/>
        </w:rPr>
        <w:t>ga 20 individë të shpallur, 2 individë janë përfshirë në listën e brendshme në bazë të propozimit të një institucioni të huaj dhe pjesa tjetër në bazë të propozimeve të institucioneve vendase.</w:t>
      </w:r>
      <w:r w:rsidR="00925959">
        <w:rPr>
          <w:spacing w:val="-2"/>
          <w:lang w:eastAsia="x-none"/>
        </w:rPr>
        <w:t xml:space="preserve"> </w:t>
      </w:r>
    </w:p>
    <w:p w:rsidR="00925959" w:rsidRDefault="00925959" w:rsidP="00925959">
      <w:pPr>
        <w:jc w:val="both"/>
        <w:rPr>
          <w:b/>
        </w:rPr>
      </w:pPr>
    </w:p>
    <w:p w:rsidR="00925959" w:rsidRDefault="00925959" w:rsidP="00925959">
      <w:pPr>
        <w:jc w:val="both"/>
        <w:rPr>
          <w:b/>
        </w:rPr>
      </w:pPr>
      <w:r w:rsidRPr="00634F71">
        <w:rPr>
          <w:b/>
        </w:rPr>
        <w:t>RAD me dyshime për FT</w:t>
      </w:r>
    </w:p>
    <w:p w:rsidR="00925959" w:rsidRPr="00634F71" w:rsidRDefault="00925959" w:rsidP="00925959">
      <w:pPr>
        <w:jc w:val="both"/>
        <w:rPr>
          <w:b/>
        </w:rPr>
      </w:pPr>
    </w:p>
    <w:p w:rsidR="00925959" w:rsidRDefault="00925959" w:rsidP="00925959">
      <w:pPr>
        <w:jc w:val="both"/>
      </w:pPr>
      <w:r w:rsidRPr="00634F71">
        <w:t xml:space="preserve">DPPPP si njësi e inteligjencës financiare ka si detyrë thelbësorë mbledhjen e rasteve të dyshimta/sinjalizimet, analizimin e tyre, sigurimin e të dhënave shtesë kur duhen dhe referimin e këtyre rasteve në agjencitë e zbatimit të ligjit dhe </w:t>
      </w:r>
      <w:r>
        <w:t xml:space="preserve">në </w:t>
      </w:r>
      <w:r w:rsidRPr="00634F71">
        <w:t xml:space="preserve">Shërbimin Informativ të Shtetit (SHISH). Më poshtë </w:t>
      </w:r>
      <w:r>
        <w:t>paraqiten</w:t>
      </w:r>
      <w:r w:rsidRPr="00634F71">
        <w:t xml:space="preserve"> të dhëna në lidhje me raportet e aktivitetit të dyshimte të dërguar në DPPPP nga subjektet raportuese dhe rastet e referuara.</w:t>
      </w:r>
    </w:p>
    <w:p w:rsidR="00925959" w:rsidRDefault="00925959" w:rsidP="00925959">
      <w:pPr>
        <w:jc w:val="both"/>
        <w:rPr>
          <w:b/>
          <w:i/>
          <w:noProof/>
          <w:sz w:val="20"/>
          <w:highlight w:val="green"/>
        </w:rPr>
      </w:pPr>
    </w:p>
    <w:p w:rsidR="00925959" w:rsidRPr="009629E1" w:rsidRDefault="00925959" w:rsidP="00925959">
      <w:pPr>
        <w:jc w:val="both"/>
        <w:rPr>
          <w:i/>
          <w:sz w:val="18"/>
        </w:rPr>
      </w:pPr>
      <w:r w:rsidRPr="008C7713">
        <w:rPr>
          <w:b/>
          <w:i/>
          <w:noProof/>
          <w:sz w:val="20"/>
        </w:rPr>
        <w:t xml:space="preserve">Tab. 18: </w:t>
      </w:r>
      <w:r w:rsidRPr="008C7713">
        <w:rPr>
          <w:i/>
          <w:noProof/>
          <w:sz w:val="20"/>
        </w:rPr>
        <w:t>RAD të dërguar në DPPPP nga subje</w:t>
      </w:r>
      <w:r w:rsidR="00E45151">
        <w:rPr>
          <w:i/>
          <w:noProof/>
          <w:sz w:val="20"/>
        </w:rPr>
        <w:t>k</w:t>
      </w:r>
      <w:r w:rsidRPr="008C7713">
        <w:rPr>
          <w:i/>
          <w:noProof/>
          <w:sz w:val="20"/>
        </w:rPr>
        <w:t>tet raportuese dhe rastet e referuara nga DPPPP</w:t>
      </w:r>
    </w:p>
    <w:p w:rsidR="00925959" w:rsidRPr="00634F71" w:rsidRDefault="00925959" w:rsidP="00925959">
      <w:pPr>
        <w:spacing w:line="312" w:lineRule="auto"/>
        <w:jc w:val="both"/>
      </w:pPr>
    </w:p>
    <w:tbl>
      <w:tblPr>
        <w:tblW w:w="0" w:type="auto"/>
        <w:jc w:val="center"/>
        <w:tblBorders>
          <w:top w:val="single" w:sz="8" w:space="0" w:color="ED7D31"/>
          <w:left w:val="single" w:sz="8" w:space="0" w:color="ED7D31"/>
          <w:bottom w:val="single" w:sz="8" w:space="0" w:color="ED7D31"/>
          <w:right w:val="single" w:sz="8" w:space="0" w:color="ED7D31"/>
          <w:insideH w:val="single" w:sz="8" w:space="0" w:color="ED7D31"/>
          <w:insideV w:val="single" w:sz="8" w:space="0" w:color="ED7D31"/>
        </w:tblBorders>
        <w:tblLook w:val="04A0" w:firstRow="1" w:lastRow="0" w:firstColumn="1" w:lastColumn="0" w:noHBand="0" w:noVBand="1"/>
      </w:tblPr>
      <w:tblGrid>
        <w:gridCol w:w="1179"/>
        <w:gridCol w:w="1440"/>
        <w:gridCol w:w="1770"/>
      </w:tblGrid>
      <w:tr w:rsidR="00925959" w:rsidRPr="00B46839" w:rsidTr="002C7381">
        <w:trPr>
          <w:jc w:val="center"/>
        </w:trPr>
        <w:tc>
          <w:tcPr>
            <w:tcW w:w="1179" w:type="dxa"/>
            <w:tcBorders>
              <w:top w:val="nil"/>
              <w:left w:val="nil"/>
              <w:bottom w:val="nil"/>
              <w:right w:val="nil"/>
            </w:tcBorders>
            <w:shd w:val="clear" w:color="auto" w:fill="FFFFFF"/>
          </w:tcPr>
          <w:p w:rsidR="00925959" w:rsidRPr="00B3146D" w:rsidRDefault="00925959" w:rsidP="002C7381">
            <w:pPr>
              <w:spacing w:line="312" w:lineRule="auto"/>
              <w:jc w:val="center"/>
              <w:rPr>
                <w:b/>
                <w:bCs/>
                <w:color w:val="000000"/>
                <w:sz w:val="18"/>
                <w:szCs w:val="18"/>
              </w:rPr>
            </w:pPr>
            <w:r w:rsidRPr="00B3146D">
              <w:rPr>
                <w:b/>
                <w:bCs/>
                <w:color w:val="000000"/>
                <w:sz w:val="18"/>
                <w:szCs w:val="18"/>
              </w:rPr>
              <w:t>Viti</w:t>
            </w:r>
          </w:p>
        </w:tc>
        <w:tc>
          <w:tcPr>
            <w:tcW w:w="1440" w:type="dxa"/>
            <w:shd w:val="clear" w:color="auto" w:fill="FDF2EA"/>
          </w:tcPr>
          <w:p w:rsidR="00925959" w:rsidRPr="00B3146D" w:rsidRDefault="00925959" w:rsidP="002C7381">
            <w:pPr>
              <w:spacing w:line="312" w:lineRule="auto"/>
              <w:jc w:val="center"/>
              <w:rPr>
                <w:b/>
                <w:bCs/>
                <w:color w:val="000000"/>
                <w:sz w:val="18"/>
                <w:szCs w:val="18"/>
              </w:rPr>
            </w:pPr>
            <w:r w:rsidRPr="00B3146D">
              <w:rPr>
                <w:b/>
                <w:bCs/>
                <w:color w:val="000000"/>
                <w:sz w:val="18"/>
                <w:szCs w:val="18"/>
              </w:rPr>
              <w:t>Nr. i RAD me dyshime për FT</w:t>
            </w:r>
          </w:p>
        </w:tc>
        <w:tc>
          <w:tcPr>
            <w:tcW w:w="1770" w:type="dxa"/>
            <w:shd w:val="clear" w:color="auto" w:fill="FDF2EA"/>
          </w:tcPr>
          <w:p w:rsidR="00925959" w:rsidRPr="00F55019" w:rsidRDefault="00925959" w:rsidP="002C7381">
            <w:pPr>
              <w:spacing w:line="312" w:lineRule="auto"/>
              <w:jc w:val="center"/>
              <w:rPr>
                <w:b/>
                <w:bCs/>
                <w:color w:val="000000"/>
                <w:sz w:val="18"/>
                <w:szCs w:val="18"/>
                <w:lang w:val="it-IT"/>
              </w:rPr>
            </w:pPr>
            <w:r w:rsidRPr="00F55019">
              <w:rPr>
                <w:b/>
                <w:bCs/>
                <w:color w:val="000000"/>
                <w:sz w:val="18"/>
                <w:szCs w:val="18"/>
                <w:lang w:val="it-IT"/>
              </w:rPr>
              <w:t>Nr. i referimeve me dyshime për FT</w:t>
            </w:r>
          </w:p>
        </w:tc>
      </w:tr>
      <w:tr w:rsidR="00925959" w:rsidRPr="00B3146D" w:rsidTr="002C7381">
        <w:trPr>
          <w:jc w:val="center"/>
        </w:trPr>
        <w:tc>
          <w:tcPr>
            <w:tcW w:w="1179" w:type="dxa"/>
            <w:tcBorders>
              <w:left w:val="nil"/>
              <w:bottom w:val="nil"/>
              <w:right w:val="nil"/>
            </w:tcBorders>
            <w:shd w:val="clear" w:color="auto" w:fill="FFFFFF"/>
          </w:tcPr>
          <w:p w:rsidR="00925959" w:rsidRPr="00B3146D" w:rsidRDefault="00925959" w:rsidP="002C7381">
            <w:pPr>
              <w:spacing w:line="312" w:lineRule="auto"/>
              <w:jc w:val="center"/>
              <w:rPr>
                <w:b/>
                <w:bCs/>
                <w:i/>
                <w:color w:val="000000"/>
                <w:sz w:val="18"/>
                <w:szCs w:val="18"/>
              </w:rPr>
            </w:pPr>
            <w:r w:rsidRPr="00B3146D">
              <w:rPr>
                <w:b/>
                <w:bCs/>
                <w:i/>
                <w:color w:val="000000"/>
                <w:sz w:val="18"/>
                <w:szCs w:val="18"/>
              </w:rPr>
              <w:t>2015</w:t>
            </w:r>
          </w:p>
        </w:tc>
        <w:tc>
          <w:tcPr>
            <w:tcW w:w="1440" w:type="dxa"/>
            <w:tcBorders>
              <w:left w:val="single" w:sz="6" w:space="0" w:color="ED7D31"/>
              <w:right w:val="single" w:sz="6" w:space="0" w:color="ED7D31"/>
            </w:tcBorders>
            <w:shd w:val="clear" w:color="auto" w:fill="F6BE98"/>
          </w:tcPr>
          <w:p w:rsidR="00925959" w:rsidRPr="00B3146D" w:rsidRDefault="00925959" w:rsidP="002C7381">
            <w:pPr>
              <w:spacing w:line="312" w:lineRule="auto"/>
              <w:jc w:val="center"/>
              <w:rPr>
                <w:color w:val="000000"/>
                <w:sz w:val="18"/>
                <w:szCs w:val="18"/>
              </w:rPr>
            </w:pPr>
            <w:r w:rsidRPr="00B3146D">
              <w:rPr>
                <w:color w:val="000000"/>
                <w:sz w:val="18"/>
                <w:szCs w:val="18"/>
              </w:rPr>
              <w:t>6</w:t>
            </w:r>
          </w:p>
        </w:tc>
        <w:tc>
          <w:tcPr>
            <w:tcW w:w="1770" w:type="dxa"/>
            <w:tcBorders>
              <w:left w:val="single" w:sz="6" w:space="0" w:color="ED7D31"/>
            </w:tcBorders>
            <w:shd w:val="clear" w:color="auto" w:fill="F6BE98"/>
          </w:tcPr>
          <w:p w:rsidR="00925959" w:rsidRPr="00B3146D" w:rsidRDefault="00925959" w:rsidP="002C7381">
            <w:pPr>
              <w:spacing w:line="312" w:lineRule="auto"/>
              <w:jc w:val="center"/>
              <w:rPr>
                <w:color w:val="000000"/>
                <w:sz w:val="18"/>
                <w:szCs w:val="18"/>
              </w:rPr>
            </w:pPr>
            <w:r w:rsidRPr="00B3146D">
              <w:rPr>
                <w:color w:val="000000"/>
                <w:sz w:val="18"/>
                <w:szCs w:val="18"/>
              </w:rPr>
              <w:t>2</w:t>
            </w:r>
          </w:p>
        </w:tc>
      </w:tr>
      <w:tr w:rsidR="00925959" w:rsidRPr="00B3146D" w:rsidTr="002C7381">
        <w:trPr>
          <w:jc w:val="center"/>
        </w:trPr>
        <w:tc>
          <w:tcPr>
            <w:tcW w:w="1179" w:type="dxa"/>
            <w:tcBorders>
              <w:left w:val="nil"/>
              <w:bottom w:val="nil"/>
              <w:right w:val="nil"/>
            </w:tcBorders>
            <w:shd w:val="clear" w:color="auto" w:fill="FFFFFF"/>
          </w:tcPr>
          <w:p w:rsidR="00925959" w:rsidRPr="00B3146D" w:rsidRDefault="00925959" w:rsidP="002C7381">
            <w:pPr>
              <w:spacing w:line="312" w:lineRule="auto"/>
              <w:jc w:val="center"/>
              <w:rPr>
                <w:b/>
                <w:bCs/>
                <w:i/>
                <w:color w:val="000000"/>
                <w:sz w:val="18"/>
                <w:szCs w:val="18"/>
              </w:rPr>
            </w:pPr>
            <w:r w:rsidRPr="00B3146D">
              <w:rPr>
                <w:b/>
                <w:bCs/>
                <w:i/>
                <w:color w:val="000000"/>
                <w:sz w:val="18"/>
                <w:szCs w:val="18"/>
              </w:rPr>
              <w:t>2016</w:t>
            </w:r>
          </w:p>
        </w:tc>
        <w:tc>
          <w:tcPr>
            <w:tcW w:w="1440" w:type="dxa"/>
            <w:shd w:val="clear" w:color="auto" w:fill="FADECB"/>
          </w:tcPr>
          <w:p w:rsidR="00925959" w:rsidRPr="00B3146D" w:rsidRDefault="00925959" w:rsidP="002C7381">
            <w:pPr>
              <w:spacing w:line="312" w:lineRule="auto"/>
              <w:jc w:val="center"/>
              <w:rPr>
                <w:color w:val="000000"/>
                <w:sz w:val="18"/>
                <w:szCs w:val="18"/>
              </w:rPr>
            </w:pPr>
            <w:r w:rsidRPr="00B3146D">
              <w:rPr>
                <w:color w:val="000000"/>
                <w:sz w:val="18"/>
                <w:szCs w:val="18"/>
              </w:rPr>
              <w:t>29</w:t>
            </w:r>
          </w:p>
        </w:tc>
        <w:tc>
          <w:tcPr>
            <w:tcW w:w="1770" w:type="dxa"/>
            <w:shd w:val="clear" w:color="auto" w:fill="FADECB"/>
          </w:tcPr>
          <w:p w:rsidR="00925959" w:rsidRPr="00B3146D" w:rsidRDefault="00925959" w:rsidP="002C7381">
            <w:pPr>
              <w:spacing w:line="312" w:lineRule="auto"/>
              <w:jc w:val="center"/>
              <w:rPr>
                <w:color w:val="000000"/>
                <w:sz w:val="18"/>
                <w:szCs w:val="18"/>
              </w:rPr>
            </w:pPr>
            <w:r w:rsidRPr="00B3146D">
              <w:rPr>
                <w:color w:val="000000"/>
                <w:sz w:val="18"/>
                <w:szCs w:val="18"/>
              </w:rPr>
              <w:t>8</w:t>
            </w:r>
          </w:p>
        </w:tc>
      </w:tr>
      <w:tr w:rsidR="00925959" w:rsidRPr="00B3146D" w:rsidTr="002C7381">
        <w:trPr>
          <w:jc w:val="center"/>
        </w:trPr>
        <w:tc>
          <w:tcPr>
            <w:tcW w:w="1179" w:type="dxa"/>
            <w:tcBorders>
              <w:left w:val="nil"/>
              <w:bottom w:val="nil"/>
              <w:right w:val="nil"/>
            </w:tcBorders>
            <w:shd w:val="clear" w:color="auto" w:fill="FFFFFF"/>
          </w:tcPr>
          <w:p w:rsidR="00925959" w:rsidRPr="00B3146D" w:rsidRDefault="00925959" w:rsidP="002C7381">
            <w:pPr>
              <w:spacing w:line="312" w:lineRule="auto"/>
              <w:jc w:val="center"/>
              <w:rPr>
                <w:b/>
                <w:bCs/>
                <w:i/>
                <w:color w:val="000000"/>
                <w:sz w:val="18"/>
                <w:szCs w:val="18"/>
              </w:rPr>
            </w:pPr>
            <w:r w:rsidRPr="00B3146D">
              <w:rPr>
                <w:b/>
                <w:bCs/>
                <w:i/>
                <w:color w:val="000000"/>
                <w:sz w:val="18"/>
                <w:szCs w:val="18"/>
              </w:rPr>
              <w:t>2017</w:t>
            </w:r>
          </w:p>
        </w:tc>
        <w:tc>
          <w:tcPr>
            <w:tcW w:w="1440" w:type="dxa"/>
            <w:tcBorders>
              <w:left w:val="single" w:sz="6" w:space="0" w:color="ED7D31"/>
              <w:right w:val="single" w:sz="6" w:space="0" w:color="ED7D31"/>
            </w:tcBorders>
            <w:shd w:val="clear" w:color="auto" w:fill="F6BE98"/>
          </w:tcPr>
          <w:p w:rsidR="00925959" w:rsidRPr="00B3146D" w:rsidRDefault="00925959" w:rsidP="002C7381">
            <w:pPr>
              <w:spacing w:line="312" w:lineRule="auto"/>
              <w:jc w:val="center"/>
              <w:rPr>
                <w:color w:val="000000"/>
                <w:sz w:val="18"/>
                <w:szCs w:val="18"/>
              </w:rPr>
            </w:pPr>
            <w:r w:rsidRPr="00B3146D">
              <w:rPr>
                <w:color w:val="000000"/>
                <w:sz w:val="18"/>
                <w:szCs w:val="18"/>
              </w:rPr>
              <w:t>12</w:t>
            </w:r>
          </w:p>
        </w:tc>
        <w:tc>
          <w:tcPr>
            <w:tcW w:w="1770" w:type="dxa"/>
            <w:tcBorders>
              <w:left w:val="single" w:sz="6" w:space="0" w:color="ED7D31"/>
            </w:tcBorders>
            <w:shd w:val="clear" w:color="auto" w:fill="F6BE98"/>
          </w:tcPr>
          <w:p w:rsidR="00925959" w:rsidRPr="00B3146D" w:rsidRDefault="00925959" w:rsidP="002C7381">
            <w:pPr>
              <w:spacing w:line="312" w:lineRule="auto"/>
              <w:jc w:val="center"/>
              <w:rPr>
                <w:color w:val="000000"/>
                <w:sz w:val="18"/>
                <w:szCs w:val="18"/>
              </w:rPr>
            </w:pPr>
            <w:r w:rsidRPr="00B3146D">
              <w:rPr>
                <w:color w:val="000000"/>
                <w:sz w:val="18"/>
                <w:szCs w:val="18"/>
              </w:rPr>
              <w:t>5</w:t>
            </w:r>
          </w:p>
        </w:tc>
      </w:tr>
      <w:tr w:rsidR="00925959" w:rsidRPr="00B3146D" w:rsidTr="002C7381">
        <w:trPr>
          <w:trHeight w:val="160"/>
          <w:jc w:val="center"/>
        </w:trPr>
        <w:tc>
          <w:tcPr>
            <w:tcW w:w="1179" w:type="dxa"/>
            <w:tcBorders>
              <w:left w:val="nil"/>
              <w:bottom w:val="nil"/>
              <w:right w:val="nil"/>
            </w:tcBorders>
            <w:shd w:val="clear" w:color="auto" w:fill="FFFFFF"/>
          </w:tcPr>
          <w:p w:rsidR="00925959" w:rsidRPr="00B3146D" w:rsidRDefault="00925959" w:rsidP="002C7381">
            <w:pPr>
              <w:spacing w:line="312" w:lineRule="auto"/>
              <w:jc w:val="center"/>
              <w:rPr>
                <w:b/>
                <w:bCs/>
                <w:i/>
                <w:color w:val="000000"/>
                <w:sz w:val="18"/>
                <w:szCs w:val="18"/>
              </w:rPr>
            </w:pPr>
            <w:r w:rsidRPr="00B3146D">
              <w:rPr>
                <w:b/>
                <w:bCs/>
                <w:i/>
                <w:color w:val="000000"/>
                <w:sz w:val="18"/>
                <w:szCs w:val="18"/>
              </w:rPr>
              <w:t>2018</w:t>
            </w:r>
          </w:p>
        </w:tc>
        <w:tc>
          <w:tcPr>
            <w:tcW w:w="1440" w:type="dxa"/>
            <w:shd w:val="clear" w:color="auto" w:fill="FADECB"/>
          </w:tcPr>
          <w:p w:rsidR="00925959" w:rsidRPr="00B3146D" w:rsidRDefault="00925959" w:rsidP="002C7381">
            <w:pPr>
              <w:spacing w:line="312" w:lineRule="auto"/>
              <w:jc w:val="center"/>
              <w:rPr>
                <w:color w:val="000000"/>
                <w:sz w:val="18"/>
                <w:szCs w:val="18"/>
              </w:rPr>
            </w:pPr>
            <w:r w:rsidRPr="00B3146D">
              <w:rPr>
                <w:color w:val="000000"/>
                <w:sz w:val="18"/>
                <w:szCs w:val="18"/>
              </w:rPr>
              <w:t>2</w:t>
            </w:r>
          </w:p>
        </w:tc>
        <w:tc>
          <w:tcPr>
            <w:tcW w:w="1770" w:type="dxa"/>
            <w:shd w:val="clear" w:color="auto" w:fill="FADECB"/>
          </w:tcPr>
          <w:p w:rsidR="00925959" w:rsidRPr="00B3146D" w:rsidRDefault="00925959" w:rsidP="002C7381">
            <w:pPr>
              <w:spacing w:line="312" w:lineRule="auto"/>
              <w:jc w:val="center"/>
              <w:rPr>
                <w:color w:val="000000"/>
                <w:sz w:val="18"/>
                <w:szCs w:val="18"/>
              </w:rPr>
            </w:pPr>
            <w:r w:rsidRPr="00B3146D">
              <w:rPr>
                <w:color w:val="000000"/>
                <w:sz w:val="18"/>
                <w:szCs w:val="18"/>
              </w:rPr>
              <w:t>2</w:t>
            </w:r>
          </w:p>
        </w:tc>
      </w:tr>
      <w:tr w:rsidR="005B186B" w:rsidRPr="00B3146D" w:rsidTr="002C7381">
        <w:trPr>
          <w:trHeight w:val="160"/>
          <w:jc w:val="center"/>
        </w:trPr>
        <w:tc>
          <w:tcPr>
            <w:tcW w:w="1179" w:type="dxa"/>
            <w:tcBorders>
              <w:left w:val="nil"/>
              <w:bottom w:val="nil"/>
              <w:right w:val="nil"/>
            </w:tcBorders>
            <w:shd w:val="clear" w:color="auto" w:fill="FFFFFF"/>
          </w:tcPr>
          <w:p w:rsidR="005B186B" w:rsidRPr="00B3146D" w:rsidRDefault="005B186B" w:rsidP="002C7381">
            <w:pPr>
              <w:spacing w:line="312" w:lineRule="auto"/>
              <w:jc w:val="center"/>
              <w:rPr>
                <w:b/>
                <w:bCs/>
                <w:i/>
                <w:color w:val="000000"/>
                <w:sz w:val="18"/>
                <w:szCs w:val="18"/>
              </w:rPr>
            </w:pPr>
            <w:r>
              <w:rPr>
                <w:b/>
                <w:bCs/>
                <w:i/>
                <w:color w:val="000000"/>
                <w:sz w:val="18"/>
                <w:szCs w:val="18"/>
              </w:rPr>
              <w:lastRenderedPageBreak/>
              <w:t>2019</w:t>
            </w:r>
          </w:p>
        </w:tc>
        <w:tc>
          <w:tcPr>
            <w:tcW w:w="1440" w:type="dxa"/>
            <w:shd w:val="clear" w:color="auto" w:fill="FADECB"/>
          </w:tcPr>
          <w:p w:rsidR="005B186B" w:rsidRPr="00B3146D" w:rsidRDefault="005B186B" w:rsidP="002C7381">
            <w:pPr>
              <w:spacing w:line="312" w:lineRule="auto"/>
              <w:jc w:val="center"/>
              <w:rPr>
                <w:color w:val="000000"/>
                <w:sz w:val="18"/>
                <w:szCs w:val="18"/>
              </w:rPr>
            </w:pPr>
          </w:p>
        </w:tc>
        <w:tc>
          <w:tcPr>
            <w:tcW w:w="1770" w:type="dxa"/>
            <w:shd w:val="clear" w:color="auto" w:fill="FADECB"/>
          </w:tcPr>
          <w:p w:rsidR="005B186B" w:rsidRPr="00B3146D" w:rsidRDefault="005B186B" w:rsidP="002C7381">
            <w:pPr>
              <w:spacing w:line="312" w:lineRule="auto"/>
              <w:jc w:val="center"/>
              <w:rPr>
                <w:color w:val="000000"/>
                <w:sz w:val="18"/>
                <w:szCs w:val="18"/>
              </w:rPr>
            </w:pPr>
            <w:r>
              <w:rPr>
                <w:color w:val="000000"/>
                <w:sz w:val="18"/>
                <w:szCs w:val="18"/>
              </w:rPr>
              <w:t>4</w:t>
            </w:r>
          </w:p>
        </w:tc>
      </w:tr>
      <w:tr w:rsidR="00925959" w:rsidRPr="00B3146D" w:rsidTr="002C7381">
        <w:trPr>
          <w:trHeight w:val="151"/>
          <w:jc w:val="center"/>
        </w:trPr>
        <w:tc>
          <w:tcPr>
            <w:tcW w:w="1179" w:type="dxa"/>
            <w:tcBorders>
              <w:left w:val="nil"/>
              <w:bottom w:val="nil"/>
              <w:right w:val="nil"/>
            </w:tcBorders>
            <w:shd w:val="clear" w:color="auto" w:fill="FFFFFF"/>
          </w:tcPr>
          <w:p w:rsidR="00925959" w:rsidRPr="00B3146D" w:rsidRDefault="00925959" w:rsidP="002C7381">
            <w:pPr>
              <w:spacing w:line="312" w:lineRule="auto"/>
              <w:jc w:val="center"/>
              <w:rPr>
                <w:b/>
                <w:bCs/>
                <w:color w:val="000000"/>
                <w:sz w:val="18"/>
                <w:szCs w:val="18"/>
              </w:rPr>
            </w:pPr>
            <w:r w:rsidRPr="00B3146D">
              <w:rPr>
                <w:b/>
                <w:bCs/>
                <w:color w:val="000000"/>
                <w:sz w:val="18"/>
                <w:szCs w:val="18"/>
              </w:rPr>
              <w:t>Totali</w:t>
            </w:r>
          </w:p>
        </w:tc>
        <w:tc>
          <w:tcPr>
            <w:tcW w:w="1440" w:type="dxa"/>
            <w:tcBorders>
              <w:left w:val="single" w:sz="6" w:space="0" w:color="ED7D31"/>
              <w:right w:val="single" w:sz="6" w:space="0" w:color="ED7D31"/>
            </w:tcBorders>
            <w:shd w:val="clear" w:color="auto" w:fill="F6BE98"/>
          </w:tcPr>
          <w:p w:rsidR="00925959" w:rsidRPr="00B3146D" w:rsidRDefault="00925959" w:rsidP="002C7381">
            <w:pPr>
              <w:spacing w:line="312" w:lineRule="auto"/>
              <w:jc w:val="center"/>
              <w:rPr>
                <w:color w:val="000000"/>
                <w:sz w:val="18"/>
                <w:szCs w:val="18"/>
              </w:rPr>
            </w:pPr>
            <w:r w:rsidRPr="00B3146D">
              <w:rPr>
                <w:color w:val="000000"/>
                <w:sz w:val="18"/>
                <w:szCs w:val="18"/>
              </w:rPr>
              <w:t>49</w:t>
            </w:r>
          </w:p>
        </w:tc>
        <w:tc>
          <w:tcPr>
            <w:tcW w:w="1770" w:type="dxa"/>
            <w:tcBorders>
              <w:left w:val="single" w:sz="6" w:space="0" w:color="ED7D31"/>
            </w:tcBorders>
            <w:shd w:val="clear" w:color="auto" w:fill="F6BE98"/>
          </w:tcPr>
          <w:p w:rsidR="00925959" w:rsidRPr="00B3146D" w:rsidRDefault="005B186B" w:rsidP="002C7381">
            <w:pPr>
              <w:spacing w:line="312" w:lineRule="auto"/>
              <w:jc w:val="center"/>
              <w:rPr>
                <w:color w:val="000000"/>
                <w:sz w:val="18"/>
                <w:szCs w:val="18"/>
              </w:rPr>
            </w:pPr>
            <w:r>
              <w:rPr>
                <w:color w:val="000000"/>
                <w:sz w:val="18"/>
                <w:szCs w:val="18"/>
              </w:rPr>
              <w:t>21</w:t>
            </w:r>
          </w:p>
        </w:tc>
      </w:tr>
    </w:tbl>
    <w:p w:rsidR="00925959" w:rsidRDefault="00925959" w:rsidP="00925959">
      <w:pPr>
        <w:spacing w:line="276" w:lineRule="auto"/>
        <w:jc w:val="both"/>
      </w:pPr>
    </w:p>
    <w:p w:rsidR="00925959" w:rsidRDefault="00925959" w:rsidP="00925959">
      <w:pPr>
        <w:spacing w:line="276" w:lineRule="auto"/>
        <w:jc w:val="both"/>
        <w:rPr>
          <w:color w:val="000000"/>
        </w:rPr>
      </w:pPr>
      <w:r w:rsidRPr="00634F71">
        <w:t xml:space="preserve">Duke iu referuar tabelës së mësipërme rastet kur subjektet raportuese kanë dyshuar për financim terrorizmi janë të pakta në numër. </w:t>
      </w:r>
    </w:p>
    <w:p w:rsidR="00E45151" w:rsidRPr="00E45151" w:rsidRDefault="00E45151" w:rsidP="00925959">
      <w:pPr>
        <w:spacing w:line="276" w:lineRule="auto"/>
        <w:jc w:val="both"/>
        <w:rPr>
          <w:color w:val="000000"/>
        </w:rPr>
      </w:pPr>
    </w:p>
    <w:p w:rsidR="00925959" w:rsidRPr="00634F71" w:rsidRDefault="00925959" w:rsidP="00925959">
      <w:pPr>
        <w:spacing w:line="276" w:lineRule="auto"/>
        <w:jc w:val="both"/>
      </w:pPr>
      <w:r w:rsidRPr="00634F71">
        <w:t xml:space="preserve">RAD me këto tipologji kryesisht janë dërguar nga subjektet banka (57%) dhe nga </w:t>
      </w:r>
      <w:r>
        <w:rPr>
          <w:noProof/>
        </w:rPr>
        <w:t>subjektet financiare jobankë për shërbimin e transfertës së parave</w:t>
      </w:r>
      <w:r w:rsidRPr="00634F71">
        <w:t xml:space="preserve"> (38%).</w:t>
      </w:r>
    </w:p>
    <w:p w:rsidR="00925959" w:rsidRPr="00634F71" w:rsidRDefault="005B186B" w:rsidP="00925959">
      <w:pPr>
        <w:spacing w:line="276" w:lineRule="auto"/>
        <w:jc w:val="both"/>
      </w:pPr>
      <w:r>
        <w:t>Pas</w:t>
      </w:r>
      <w:r w:rsidR="00925959" w:rsidRPr="00634F71">
        <w:t xml:space="preserve"> analizimit të rasteve të dërguara, DPPPP gjatë 2015-201</w:t>
      </w:r>
      <w:r>
        <w:t>9</w:t>
      </w:r>
      <w:r w:rsidR="00925959" w:rsidRPr="00634F71">
        <w:t xml:space="preserve"> ka referuar në total </w:t>
      </w:r>
      <w:r>
        <w:t>21</w:t>
      </w:r>
      <w:r w:rsidR="00925959" w:rsidRPr="00634F71">
        <w:t xml:space="preserve"> raste. M</w:t>
      </w:r>
      <w:r w:rsidR="00925959">
        <w:t>egjithëse pas analizimit të mirë</w:t>
      </w:r>
      <w:r w:rsidR="00925959" w:rsidRPr="00634F71">
        <w:t>filltë që DPPPP ka bërë</w:t>
      </w:r>
      <w:r w:rsidR="00925959">
        <w:t xml:space="preserve"> ndaj </w:t>
      </w:r>
      <w:r w:rsidR="00925959" w:rsidRPr="00634F71">
        <w:t>RAD-ve dhe mbledhjes së të dhënave shtesë për to, kryesisht nuk kanë rezultuar dyshime për FT.</w:t>
      </w:r>
    </w:p>
    <w:p w:rsidR="00925959" w:rsidRPr="00200284" w:rsidRDefault="00925959" w:rsidP="00925959">
      <w:pPr>
        <w:shd w:val="clear" w:color="auto" w:fill="FFFFFF"/>
        <w:tabs>
          <w:tab w:val="center" w:pos="4680"/>
          <w:tab w:val="right" w:pos="9360"/>
        </w:tabs>
        <w:jc w:val="both"/>
        <w:rPr>
          <w:noProof/>
          <w:sz w:val="20"/>
        </w:rPr>
      </w:pPr>
    </w:p>
    <w:p w:rsidR="00925959" w:rsidRDefault="00925959" w:rsidP="00925959">
      <w:pPr>
        <w:shd w:val="clear" w:color="auto" w:fill="FFFFFF"/>
        <w:tabs>
          <w:tab w:val="center" w:pos="4680"/>
          <w:tab w:val="right" w:pos="9360"/>
        </w:tabs>
        <w:jc w:val="both"/>
        <w:rPr>
          <w:i/>
          <w:noProof/>
          <w:sz w:val="20"/>
          <w:lang w:val="it-IT"/>
        </w:rPr>
      </w:pPr>
      <w:r w:rsidRPr="00F55019">
        <w:rPr>
          <w:b/>
          <w:i/>
          <w:noProof/>
          <w:sz w:val="20"/>
          <w:lang w:val="it-IT"/>
        </w:rPr>
        <w:t xml:space="preserve">Tab. 19: </w:t>
      </w:r>
      <w:r w:rsidRPr="00F55019">
        <w:rPr>
          <w:i/>
          <w:noProof/>
          <w:sz w:val="20"/>
          <w:lang w:val="it-IT"/>
        </w:rPr>
        <w:t>Nr. i referimeve të dërguara nga DPPSH për kategorinë e veprave penale në fushën e terrorizmit</w:t>
      </w:r>
    </w:p>
    <w:p w:rsidR="00925959" w:rsidRPr="00F55019" w:rsidRDefault="00925959" w:rsidP="00925959">
      <w:pPr>
        <w:shd w:val="clear" w:color="auto" w:fill="FFFFFF"/>
        <w:tabs>
          <w:tab w:val="center" w:pos="4680"/>
          <w:tab w:val="right" w:pos="9360"/>
        </w:tabs>
        <w:jc w:val="both"/>
        <w:rPr>
          <w:i/>
          <w:sz w:val="18"/>
          <w:lang w:val="it-IT" w:eastAsia="x-none"/>
        </w:rPr>
      </w:pPr>
    </w:p>
    <w:tbl>
      <w:tblPr>
        <w:tblW w:w="0" w:type="auto"/>
        <w:jc w:val="center"/>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Look w:val="04A0" w:firstRow="1" w:lastRow="0" w:firstColumn="1" w:lastColumn="0" w:noHBand="0" w:noVBand="1"/>
      </w:tblPr>
      <w:tblGrid>
        <w:gridCol w:w="1239"/>
        <w:gridCol w:w="2610"/>
      </w:tblGrid>
      <w:tr w:rsidR="00925959" w:rsidRPr="00B3146D" w:rsidTr="002C7381">
        <w:trPr>
          <w:jc w:val="center"/>
        </w:trPr>
        <w:tc>
          <w:tcPr>
            <w:tcW w:w="1239" w:type="dxa"/>
            <w:tcBorders>
              <w:top w:val="nil"/>
              <w:left w:val="nil"/>
              <w:bottom w:val="single" w:sz="4" w:space="0" w:color="FABF8F"/>
              <w:right w:val="nil"/>
            </w:tcBorders>
            <w:shd w:val="clear" w:color="auto" w:fill="FFFFFF"/>
          </w:tcPr>
          <w:p w:rsidR="00925959" w:rsidRPr="00B3146D" w:rsidRDefault="00925959" w:rsidP="002C7381">
            <w:pPr>
              <w:spacing w:line="312" w:lineRule="auto"/>
              <w:jc w:val="center"/>
              <w:rPr>
                <w:b/>
                <w:bCs/>
                <w:i/>
                <w:iCs/>
                <w:sz w:val="18"/>
              </w:rPr>
            </w:pPr>
            <w:r w:rsidRPr="00B3146D">
              <w:rPr>
                <w:b/>
                <w:bCs/>
                <w:i/>
                <w:iCs/>
                <w:sz w:val="18"/>
              </w:rPr>
              <w:t>Viti</w:t>
            </w:r>
          </w:p>
        </w:tc>
        <w:tc>
          <w:tcPr>
            <w:tcW w:w="2610" w:type="dxa"/>
            <w:tcBorders>
              <w:top w:val="nil"/>
              <w:left w:val="nil"/>
              <w:right w:val="nil"/>
            </w:tcBorders>
            <w:shd w:val="clear" w:color="auto" w:fill="FFFFFF"/>
          </w:tcPr>
          <w:p w:rsidR="00925959" w:rsidRPr="00B3146D" w:rsidRDefault="00925959" w:rsidP="002C7381">
            <w:pPr>
              <w:spacing w:line="312" w:lineRule="auto"/>
              <w:jc w:val="center"/>
              <w:rPr>
                <w:b/>
                <w:bCs/>
                <w:sz w:val="18"/>
              </w:rPr>
            </w:pPr>
            <w:r w:rsidRPr="00B3146D">
              <w:rPr>
                <w:b/>
                <w:bCs/>
                <w:sz w:val="18"/>
              </w:rPr>
              <w:t xml:space="preserve">Nr. i referimeve </w:t>
            </w:r>
          </w:p>
        </w:tc>
      </w:tr>
      <w:tr w:rsidR="00925959" w:rsidRPr="00B3146D" w:rsidTr="002C7381">
        <w:trPr>
          <w:jc w:val="center"/>
        </w:trPr>
        <w:tc>
          <w:tcPr>
            <w:tcW w:w="1239" w:type="dxa"/>
            <w:tcBorders>
              <w:left w:val="nil"/>
              <w:bottom w:val="nil"/>
            </w:tcBorders>
            <w:shd w:val="clear" w:color="auto" w:fill="FFFFFF"/>
          </w:tcPr>
          <w:p w:rsidR="00925959" w:rsidRPr="00B3146D" w:rsidRDefault="00925959" w:rsidP="002C7381">
            <w:pPr>
              <w:spacing w:line="312" w:lineRule="auto"/>
              <w:jc w:val="center"/>
              <w:rPr>
                <w:b/>
                <w:i/>
                <w:iCs/>
                <w:sz w:val="18"/>
              </w:rPr>
            </w:pPr>
            <w:r w:rsidRPr="00B3146D">
              <w:rPr>
                <w:b/>
                <w:i/>
                <w:iCs/>
                <w:sz w:val="18"/>
              </w:rPr>
              <w:t>2018</w:t>
            </w:r>
          </w:p>
        </w:tc>
        <w:tc>
          <w:tcPr>
            <w:tcW w:w="2610" w:type="dxa"/>
            <w:shd w:val="clear" w:color="auto" w:fill="FDE9D9"/>
          </w:tcPr>
          <w:p w:rsidR="00925959" w:rsidRPr="00B3146D" w:rsidRDefault="00925959" w:rsidP="002C7381">
            <w:pPr>
              <w:spacing w:line="312" w:lineRule="auto"/>
              <w:jc w:val="center"/>
              <w:rPr>
                <w:sz w:val="18"/>
              </w:rPr>
            </w:pPr>
            <w:r w:rsidRPr="00B3146D">
              <w:rPr>
                <w:sz w:val="18"/>
              </w:rPr>
              <w:t>5 raste</w:t>
            </w:r>
          </w:p>
        </w:tc>
      </w:tr>
      <w:tr w:rsidR="00925959" w:rsidRPr="00B3146D" w:rsidTr="002C7381">
        <w:trPr>
          <w:jc w:val="center"/>
        </w:trPr>
        <w:tc>
          <w:tcPr>
            <w:tcW w:w="1239" w:type="dxa"/>
            <w:tcBorders>
              <w:left w:val="nil"/>
              <w:bottom w:val="nil"/>
            </w:tcBorders>
            <w:shd w:val="clear" w:color="auto" w:fill="FFFFFF"/>
          </w:tcPr>
          <w:p w:rsidR="00925959" w:rsidRPr="00B3146D" w:rsidRDefault="00925959" w:rsidP="002C7381">
            <w:pPr>
              <w:spacing w:line="312" w:lineRule="auto"/>
              <w:jc w:val="center"/>
              <w:rPr>
                <w:b/>
                <w:i/>
                <w:iCs/>
                <w:sz w:val="18"/>
              </w:rPr>
            </w:pPr>
            <w:r w:rsidRPr="00B3146D">
              <w:rPr>
                <w:b/>
                <w:i/>
                <w:iCs/>
                <w:sz w:val="18"/>
              </w:rPr>
              <w:t>2019 (3 M)</w:t>
            </w:r>
          </w:p>
        </w:tc>
        <w:tc>
          <w:tcPr>
            <w:tcW w:w="2610" w:type="dxa"/>
            <w:shd w:val="clear" w:color="auto" w:fill="auto"/>
          </w:tcPr>
          <w:p w:rsidR="00925959" w:rsidRPr="00B3146D" w:rsidRDefault="00925959" w:rsidP="002C7381">
            <w:pPr>
              <w:spacing w:line="312" w:lineRule="auto"/>
              <w:jc w:val="center"/>
              <w:rPr>
                <w:sz w:val="18"/>
              </w:rPr>
            </w:pPr>
            <w:r w:rsidRPr="00B3146D">
              <w:rPr>
                <w:sz w:val="18"/>
              </w:rPr>
              <w:t>3 raste</w:t>
            </w:r>
          </w:p>
        </w:tc>
      </w:tr>
    </w:tbl>
    <w:p w:rsidR="00925959" w:rsidRPr="00634F71" w:rsidRDefault="00925959" w:rsidP="00925959">
      <w:pPr>
        <w:jc w:val="both"/>
      </w:pPr>
    </w:p>
    <w:p w:rsidR="00925959" w:rsidRDefault="00925959" w:rsidP="00C951EE">
      <w:pPr>
        <w:spacing w:after="160" w:line="276" w:lineRule="auto"/>
        <w:jc w:val="both"/>
        <w:rPr>
          <w:rFonts w:eastAsia="Calibri"/>
          <w:b/>
          <w:lang w:val="en-US"/>
        </w:rPr>
      </w:pPr>
    </w:p>
    <w:p w:rsidR="00C951EE" w:rsidRPr="00B56D31" w:rsidRDefault="003B2C29" w:rsidP="00C951EE">
      <w:pPr>
        <w:spacing w:after="160" w:line="276" w:lineRule="auto"/>
        <w:jc w:val="both"/>
        <w:rPr>
          <w:rFonts w:eastAsia="Calibri"/>
          <w:b/>
          <w:color w:val="4F81BD" w:themeColor="accent1"/>
          <w:lang w:val="en-US"/>
        </w:rPr>
      </w:pPr>
      <w:r w:rsidRPr="00B56D31">
        <w:rPr>
          <w:rFonts w:eastAsia="Calibri"/>
          <w:b/>
          <w:color w:val="4F81BD" w:themeColor="accent1"/>
          <w:lang w:val="en-US"/>
        </w:rPr>
        <w:t xml:space="preserve">2.3.6 </w:t>
      </w:r>
      <w:r w:rsidR="00C951EE" w:rsidRPr="00B56D31">
        <w:rPr>
          <w:rFonts w:eastAsia="Calibri"/>
          <w:b/>
          <w:color w:val="4F81BD" w:themeColor="accent1"/>
          <w:lang w:val="en-US"/>
        </w:rPr>
        <w:t>Të dhëna nga raporte ndërkombëtare për situatën e Shqipërisë në lidhje me terrorizmin</w:t>
      </w:r>
    </w:p>
    <w:p w:rsidR="00C951EE" w:rsidRPr="00C951EE" w:rsidRDefault="00C951EE" w:rsidP="00D15BFC">
      <w:pPr>
        <w:spacing w:after="160" w:line="276" w:lineRule="auto"/>
        <w:jc w:val="both"/>
        <w:rPr>
          <w:rFonts w:eastAsia="Calibri"/>
          <w:b/>
          <w:color w:val="C45911"/>
          <w:lang w:val="en-US"/>
        </w:rPr>
      </w:pPr>
      <w:r w:rsidRPr="00C951EE">
        <w:rPr>
          <w:rFonts w:eastAsia="Calibri"/>
          <w:lang w:val="en-US"/>
        </w:rPr>
        <w:t>Më poshtë paraqitën disa të dhëna të marra kryesisht në burime të hapura, në lidhje me vlerësimet e institucioneve ndërkombëtare për luftën kundër terrorizmit në vendin tonë.</w:t>
      </w:r>
    </w:p>
    <w:p w:rsidR="00C951EE" w:rsidRPr="00C951EE" w:rsidRDefault="00C951EE" w:rsidP="00D15BFC">
      <w:pPr>
        <w:spacing w:after="160" w:line="276" w:lineRule="auto"/>
        <w:rPr>
          <w:rFonts w:eastAsia="Calibri"/>
          <w:lang w:val="fr-BE"/>
        </w:rPr>
      </w:pPr>
      <w:r w:rsidRPr="00C951EE">
        <w:rPr>
          <w:rFonts w:eastAsia="Calibri"/>
          <w:lang w:val="fr-BE"/>
        </w:rPr>
        <w:t>Sipas raportit të Komisionit Evropian të vitit 2018</w:t>
      </w:r>
      <w:r w:rsidRPr="00C951EE">
        <w:rPr>
          <w:rFonts w:eastAsia="Calibri"/>
          <w:vertAlign w:val="superscript"/>
          <w:lang w:val="en-US"/>
        </w:rPr>
        <w:footnoteReference w:id="11"/>
      </w:r>
      <w:r w:rsidRPr="00C951EE">
        <w:rPr>
          <w:rFonts w:eastAsia="Calibri"/>
          <w:lang w:val="fr-BE"/>
        </w:rPr>
        <w:t xml:space="preserve"> rezulton se</w:t>
      </w:r>
      <w:r w:rsidR="008F5C82">
        <w:rPr>
          <w:rFonts w:eastAsia="Calibri"/>
          <w:lang w:val="fr-BE"/>
        </w:rPr>
        <w:t xml:space="preserve"> </w:t>
      </w:r>
      <w:r w:rsidRPr="00C951EE">
        <w:rPr>
          <w:rFonts w:eastAsia="Calibri"/>
          <w:lang w:val="fr-BE"/>
        </w:rPr>
        <w:t>:</w:t>
      </w:r>
    </w:p>
    <w:p w:rsidR="00C951EE" w:rsidRPr="00C951EE" w:rsidRDefault="00C951EE" w:rsidP="00347EFC">
      <w:pPr>
        <w:numPr>
          <w:ilvl w:val="0"/>
          <w:numId w:val="5"/>
        </w:numPr>
        <w:spacing w:after="160" w:line="276" w:lineRule="auto"/>
        <w:ind w:left="357" w:hanging="357"/>
        <w:jc w:val="both"/>
        <w:rPr>
          <w:rFonts w:eastAsia="Calibri"/>
          <w:lang w:val="fr-BE"/>
        </w:rPr>
      </w:pPr>
      <w:r w:rsidRPr="00C951EE">
        <w:rPr>
          <w:rFonts w:eastAsia="Calibri"/>
          <w:lang w:val="fr-BE"/>
        </w:rPr>
        <w:t>Shqipëria ka një kuadër gjithëpërfshirës ligjor për parandalimin dhe luftimin e financimit të terrorizmit;</w:t>
      </w:r>
    </w:p>
    <w:p w:rsidR="00C951EE" w:rsidRPr="00C951EE" w:rsidRDefault="00C951EE" w:rsidP="00347EFC">
      <w:pPr>
        <w:numPr>
          <w:ilvl w:val="0"/>
          <w:numId w:val="5"/>
        </w:numPr>
        <w:spacing w:after="160" w:line="276" w:lineRule="auto"/>
        <w:ind w:left="357" w:hanging="357"/>
        <w:jc w:val="both"/>
        <w:rPr>
          <w:rFonts w:eastAsia="Calibri"/>
          <w:lang w:val="fr-BE"/>
        </w:rPr>
      </w:pPr>
      <w:r w:rsidRPr="00C951EE">
        <w:rPr>
          <w:rFonts w:eastAsia="Calibri"/>
          <w:lang w:val="fr-BE"/>
        </w:rPr>
        <w:t>Që nga viti 2015, Shqipëria ka një strategji kombëtare për të luftuar ekstremizmin e dhunshëm (CVE), me fokus në shtrirjen e komunitetit, policimin, arsimin dhe kundërshtimin e propagandës ekstremiste;</w:t>
      </w:r>
    </w:p>
    <w:p w:rsidR="00C951EE" w:rsidRPr="00C951EE" w:rsidRDefault="00C951EE" w:rsidP="00347EFC">
      <w:pPr>
        <w:numPr>
          <w:ilvl w:val="0"/>
          <w:numId w:val="5"/>
        </w:numPr>
        <w:spacing w:after="160" w:line="276" w:lineRule="auto"/>
        <w:ind w:left="357" w:hanging="357"/>
        <w:jc w:val="both"/>
        <w:rPr>
          <w:rFonts w:eastAsia="Calibri"/>
          <w:lang w:val="fr-BE"/>
        </w:rPr>
      </w:pPr>
      <w:r w:rsidRPr="00C951EE">
        <w:rPr>
          <w:rFonts w:eastAsia="Calibri"/>
          <w:lang w:val="fr-BE"/>
        </w:rPr>
        <w:t>Drejtoria kundër terrorizmit ka përmirësuar kapacitetin e saj përmes trajnimeve, personelit dhe pajisjeve të specializuara shtesë. Sidoqoftë, kapaciteti i saj operativ dhe logjistik mbetet i kufizuar, sidomos për hetime dhe operacione të veçanta siç janë mbikëqyrja dhe përgjimet;</w:t>
      </w:r>
    </w:p>
    <w:p w:rsidR="00C951EE" w:rsidRPr="00C951EE" w:rsidRDefault="00C951EE" w:rsidP="00347EFC">
      <w:pPr>
        <w:numPr>
          <w:ilvl w:val="0"/>
          <w:numId w:val="5"/>
        </w:numPr>
        <w:spacing w:after="160" w:line="276" w:lineRule="auto"/>
        <w:ind w:left="357" w:hanging="357"/>
        <w:jc w:val="both"/>
        <w:rPr>
          <w:rFonts w:eastAsia="Calibri"/>
          <w:lang w:val="fr-BE"/>
        </w:rPr>
      </w:pPr>
      <w:r w:rsidRPr="00C951EE">
        <w:rPr>
          <w:rFonts w:eastAsia="Calibri"/>
          <w:lang w:val="fr-BE"/>
        </w:rPr>
        <w:t>Bashkëpunimi rajonal dhe shkëmbimi i informacionit me partnerët ndërkombëtarë është i</w:t>
      </w:r>
      <w:r w:rsidR="003C07B6">
        <w:rPr>
          <w:rFonts w:eastAsia="Calibri"/>
          <w:lang w:val="fr-BE"/>
        </w:rPr>
        <w:t xml:space="preserve"> </w:t>
      </w:r>
      <w:r w:rsidRPr="00C951EE">
        <w:rPr>
          <w:rFonts w:eastAsia="Calibri"/>
          <w:lang w:val="fr-BE"/>
        </w:rPr>
        <w:t>kënaqshëm;</w:t>
      </w:r>
    </w:p>
    <w:p w:rsidR="00C951EE" w:rsidRPr="00C951EE" w:rsidRDefault="00C951EE" w:rsidP="00347EFC">
      <w:pPr>
        <w:numPr>
          <w:ilvl w:val="0"/>
          <w:numId w:val="5"/>
        </w:numPr>
        <w:spacing w:after="160" w:line="276" w:lineRule="auto"/>
        <w:ind w:left="357" w:hanging="357"/>
        <w:jc w:val="both"/>
        <w:rPr>
          <w:rFonts w:eastAsia="Calibri"/>
          <w:lang w:val="fr-BE"/>
        </w:rPr>
      </w:pPr>
      <w:r w:rsidRPr="00C951EE">
        <w:rPr>
          <w:rFonts w:eastAsia="Calibri"/>
          <w:lang w:val="fr-BE"/>
        </w:rPr>
        <w:t>Përmbajtja e radikalizimit online në shqip është në rritje.</w:t>
      </w:r>
    </w:p>
    <w:p w:rsidR="00C951EE" w:rsidRPr="00C951EE" w:rsidRDefault="00C951EE" w:rsidP="00D15BFC">
      <w:pPr>
        <w:spacing w:after="160" w:line="276" w:lineRule="auto"/>
        <w:jc w:val="both"/>
        <w:rPr>
          <w:rFonts w:eastAsia="Calibri"/>
          <w:lang w:val="fr-BE"/>
        </w:rPr>
      </w:pPr>
      <w:r w:rsidRPr="00C951EE">
        <w:rPr>
          <w:rFonts w:eastAsia="Calibri"/>
          <w:lang w:val="fr-BE"/>
        </w:rPr>
        <w:t>Më datë 26 mars 2020, Këshilli i BE-së vendosi të hapë negociatat e anëtarësimit me Republikën e Shqipërisë, duke marrë parasysh progresin e arritur mbi reformat dhe përmbushjen e kushteve të përcaktuara mbështetur dhe në raportin e përditësuar të Komisionit, mars 2020 i cili vlerëson dukshëm progresin e bërë nga Shqipëria.</w:t>
      </w:r>
    </w:p>
    <w:p w:rsidR="00C951EE" w:rsidRPr="00C951EE" w:rsidRDefault="00C951EE" w:rsidP="00D15BFC">
      <w:pPr>
        <w:spacing w:after="160" w:line="276" w:lineRule="auto"/>
        <w:jc w:val="both"/>
        <w:rPr>
          <w:rFonts w:eastAsia="Calibri"/>
          <w:lang w:val="fr-BE"/>
        </w:rPr>
      </w:pPr>
      <w:r w:rsidRPr="00C951EE">
        <w:rPr>
          <w:rFonts w:eastAsia="Calibri"/>
          <w:lang w:val="fr-BE"/>
        </w:rPr>
        <w:lastRenderedPageBreak/>
        <w:t>Progres raporti më i fundit i Komisionit Evropian, i cili u publikua më datë 6 tetor 2020, ka evidentuar rezultate të dukshme në luftën kundër krimit të organizuar. Raporti citon se</w:t>
      </w:r>
      <w:r>
        <w:rPr>
          <w:rFonts w:eastAsia="Calibri"/>
          <w:lang w:val="fr-BE"/>
        </w:rPr>
        <w:t> :</w:t>
      </w:r>
    </w:p>
    <w:p w:rsidR="00C951EE" w:rsidRPr="00C951EE" w:rsidRDefault="00C951EE" w:rsidP="00D15BFC">
      <w:pPr>
        <w:spacing w:after="160" w:line="276" w:lineRule="auto"/>
        <w:jc w:val="both"/>
        <w:rPr>
          <w:rFonts w:eastAsia="Calibri"/>
          <w:lang w:val="fr-BE"/>
        </w:rPr>
      </w:pPr>
      <w:r w:rsidRPr="00C951EE">
        <w:rPr>
          <w:rFonts w:eastAsia="Calibri"/>
          <w:lang w:val="fr-BE"/>
        </w:rPr>
        <w:t>“</w:t>
      </w:r>
      <w:r w:rsidRPr="00C951EE">
        <w:rPr>
          <w:rFonts w:eastAsia="Calibri"/>
          <w:i/>
          <w:iCs/>
          <w:lang w:val="fr-BE"/>
        </w:rPr>
        <w:t>Rezultate të prekshme janë arritur në luftën kundër krimit të organizuar, edhe nëpërmjet bashkëpunimit me shtetet anëtare të BE-së dhe në zbatimin e Planit të Veprimit për adresimin e kërkesave të FATF. Operacionet policore për shkatërrimin e grupeve kriminale janë intensifikuar më tej. Shqipëria ka vazhduar të tregojë angazhim të fortë për të shkatërruar edhe trafikimin e drogës. Shqipëria lejoi monitorimin ajror nga një Shtet Anëtar i BE-së (mbikqyrje ajrore nga Guardia di Finanza Italiane, bashkëfinancuar nga BE). Bashkëpunimi policor me Shtetet Anëtare të BE dhe Europol u intensifikua më tej, duke çuar në një numër të konsiderueshëm të operacioneve të suksesshme dhe arrestimin e drejtuesve të grupeve të organizuara kriminale. Bashkëpunimi midis policisë dhe prokurorëve u intensifikua më tej</w:t>
      </w:r>
      <w:r w:rsidRPr="00C951EE">
        <w:rPr>
          <w:rFonts w:eastAsia="Calibri"/>
          <w:lang w:val="fr-BE"/>
        </w:rPr>
        <w:t>”.</w:t>
      </w:r>
    </w:p>
    <w:p w:rsidR="00C951EE" w:rsidRPr="00C951EE" w:rsidRDefault="00C951EE" w:rsidP="00D15BFC">
      <w:pPr>
        <w:spacing w:after="160" w:line="276" w:lineRule="auto"/>
        <w:jc w:val="both"/>
        <w:rPr>
          <w:rFonts w:eastAsia="Calibri"/>
          <w:lang w:val="fr-BE"/>
        </w:rPr>
      </w:pPr>
      <w:r w:rsidRPr="00C951EE">
        <w:rPr>
          <w:rFonts w:eastAsia="Calibri"/>
          <w:lang w:val="fr-BE"/>
        </w:rPr>
        <w:t>Vlerësime janë bërë dhe në fushën e migracionit dhe terrorizimit</w:t>
      </w:r>
      <w:r>
        <w:rPr>
          <w:rStyle w:val="FootnoteReference"/>
          <w:rFonts w:eastAsia="Calibri"/>
          <w:lang w:val="fr-BE"/>
        </w:rPr>
        <w:footnoteReference w:id="12"/>
      </w:r>
      <w:r w:rsidRPr="00C951EE">
        <w:rPr>
          <w:rFonts w:eastAsia="Calibri"/>
          <w:lang w:val="fr-BE"/>
        </w:rPr>
        <w:t>, ku evidentohet se</w:t>
      </w:r>
      <w:r>
        <w:rPr>
          <w:rFonts w:eastAsia="Calibri"/>
          <w:lang w:val="fr-BE"/>
        </w:rPr>
        <w:t xml:space="preserve"> </w:t>
      </w:r>
      <w:r w:rsidRPr="00C951EE">
        <w:rPr>
          <w:rFonts w:eastAsia="Calibri"/>
          <w:lang w:val="fr-BE"/>
        </w:rPr>
        <w:t xml:space="preserve">: </w:t>
      </w:r>
    </w:p>
    <w:p w:rsidR="00C951EE" w:rsidRPr="00C951EE" w:rsidRDefault="00C951EE" w:rsidP="00D15BFC">
      <w:pPr>
        <w:spacing w:after="160" w:line="276" w:lineRule="auto"/>
        <w:jc w:val="both"/>
        <w:rPr>
          <w:rFonts w:eastAsia="Calibri"/>
          <w:lang w:val="fr-BE"/>
        </w:rPr>
      </w:pPr>
      <w:r w:rsidRPr="00C951EE">
        <w:rPr>
          <w:rFonts w:eastAsia="Calibri"/>
          <w:lang w:val="fr-BE"/>
        </w:rPr>
        <w:t>“</w:t>
      </w:r>
      <w:r w:rsidRPr="00C951EE">
        <w:rPr>
          <w:rFonts w:eastAsia="Calibri"/>
          <w:i/>
          <w:iCs/>
          <w:lang w:val="fr-BE"/>
        </w:rPr>
        <w:t>Është bërë progres në përmirësimin e kapacitetit institucional në menaxhimin e kufirit, azilit, luftën kundër terrorizmit dhe ekstremizmin e dhunshëm. Shqipëria është i vetmi vend në rajon që ka vendosur marrëveshje pune me të gjitha agjencitë e BE-së për drejtësinë dhe punët e brendshme. Kapaciteti i pritjes për t'u marrë me flukset e migracionit u përmirësua më tej dhe mbeti i mjaftueshëm për të akomoduar numrin e rritur të ardhjeve</w:t>
      </w:r>
      <w:r w:rsidRPr="00C951EE">
        <w:rPr>
          <w:rFonts w:eastAsia="Calibri"/>
          <w:lang w:val="fr-BE"/>
        </w:rPr>
        <w:t>”.</w:t>
      </w:r>
    </w:p>
    <w:p w:rsidR="00C951EE" w:rsidRPr="00C951EE" w:rsidRDefault="00C951EE" w:rsidP="00D15BFC">
      <w:pPr>
        <w:spacing w:after="160" w:line="276" w:lineRule="auto"/>
        <w:jc w:val="both"/>
        <w:rPr>
          <w:rFonts w:eastAsia="Calibri"/>
          <w:lang w:val="en-US"/>
        </w:rPr>
      </w:pPr>
      <w:r w:rsidRPr="00C951EE">
        <w:rPr>
          <w:rFonts w:eastAsia="Calibri"/>
          <w:lang w:val="en-US"/>
        </w:rPr>
        <w:t>Sipas raporteve të viteve 2017-2018</w:t>
      </w:r>
      <w:r w:rsidRPr="00C951EE">
        <w:rPr>
          <w:rFonts w:eastAsia="Calibri"/>
          <w:vertAlign w:val="superscript"/>
          <w:lang w:val="en-US"/>
        </w:rPr>
        <w:footnoteReference w:id="13"/>
      </w:r>
      <w:r w:rsidRPr="00C951EE">
        <w:rPr>
          <w:rFonts w:eastAsia="Calibri"/>
          <w:lang w:val="en-US"/>
        </w:rPr>
        <w:t>, të DASH:</w:t>
      </w:r>
    </w:p>
    <w:p w:rsidR="00C951EE" w:rsidRPr="00C951EE" w:rsidRDefault="00C951EE" w:rsidP="00347EFC">
      <w:pPr>
        <w:numPr>
          <w:ilvl w:val="0"/>
          <w:numId w:val="12"/>
        </w:numPr>
        <w:spacing w:after="160" w:line="276" w:lineRule="auto"/>
        <w:ind w:left="357" w:hanging="357"/>
        <w:jc w:val="both"/>
        <w:rPr>
          <w:rFonts w:eastAsia="Calibri"/>
          <w:lang w:val="en-US"/>
        </w:rPr>
      </w:pPr>
      <w:r w:rsidRPr="00C951EE">
        <w:rPr>
          <w:rFonts w:eastAsia="Calibri"/>
          <w:lang w:val="en-US"/>
        </w:rPr>
        <w:t xml:space="preserve">Shqipëria ishte një mbështetëse e fortë e përpjekjeve kundër terrorizmit në 2017 dhe vazhdoi pjesëmarrjen e saj në Aleancën Globale për të Mposhtur ISIS-in, </w:t>
      </w:r>
    </w:p>
    <w:p w:rsidR="00C951EE" w:rsidRPr="00C951EE" w:rsidRDefault="00C951EE" w:rsidP="00347EFC">
      <w:pPr>
        <w:numPr>
          <w:ilvl w:val="0"/>
          <w:numId w:val="12"/>
        </w:numPr>
        <w:spacing w:after="160" w:line="276" w:lineRule="auto"/>
        <w:ind w:left="357" w:hanging="357"/>
        <w:jc w:val="both"/>
        <w:rPr>
          <w:rFonts w:eastAsia="Calibri"/>
          <w:lang w:val="en-US"/>
        </w:rPr>
      </w:pPr>
      <w:r w:rsidRPr="00C951EE">
        <w:rPr>
          <w:rFonts w:eastAsia="Calibri"/>
          <w:lang w:val="en-US"/>
        </w:rPr>
        <w:t xml:space="preserve">Shqipëria penalizon veprimet terroriste, financimin e terrorizmit, kryerjen e transaksioneve me personat në listat e sanksioneve të Kombeve të Bashkuara (UN), rekrutimin dhe trajnimin e njerëzve për kryerjen e veprimeve terroriste, nxitjen e akteve terroriste, krijimin dhe pjesëmarrje në organizata terroriste. </w:t>
      </w:r>
    </w:p>
    <w:p w:rsidR="00C951EE" w:rsidRPr="00C951EE" w:rsidRDefault="00C951EE" w:rsidP="00347EFC">
      <w:pPr>
        <w:numPr>
          <w:ilvl w:val="0"/>
          <w:numId w:val="12"/>
        </w:numPr>
        <w:spacing w:after="160" w:line="276" w:lineRule="auto"/>
        <w:ind w:left="357" w:hanging="357"/>
        <w:jc w:val="both"/>
        <w:rPr>
          <w:rFonts w:eastAsia="Calibri"/>
          <w:lang w:val="en-US"/>
        </w:rPr>
      </w:pPr>
      <w:r w:rsidRPr="00C951EE">
        <w:rPr>
          <w:rFonts w:eastAsia="Calibri"/>
          <w:lang w:val="en-US"/>
        </w:rPr>
        <w:t xml:space="preserve">Zbatimi i ligjit në Shqipëri ka rritur përpjekjet për të luftuar kërcënimet e mundshme terroriste. </w:t>
      </w:r>
    </w:p>
    <w:p w:rsidR="00C951EE" w:rsidRPr="00C951EE" w:rsidRDefault="00C951EE" w:rsidP="00347EFC">
      <w:pPr>
        <w:numPr>
          <w:ilvl w:val="0"/>
          <w:numId w:val="12"/>
        </w:numPr>
        <w:spacing w:after="160" w:line="276" w:lineRule="auto"/>
        <w:ind w:left="357" w:hanging="357"/>
        <w:jc w:val="both"/>
        <w:rPr>
          <w:rFonts w:eastAsia="Calibri"/>
          <w:lang w:val="en-US"/>
        </w:rPr>
      </w:pPr>
      <w:r w:rsidRPr="00C951EE">
        <w:rPr>
          <w:rFonts w:eastAsia="Calibri"/>
          <w:lang w:val="en-US"/>
        </w:rPr>
        <w:t xml:space="preserve">Shqipëria vazhdoi të punojë me FATF dhe MONEYVAL për të adresuar dobësitë e identifikuara në pastrimin e parave / luftën kundër financimit të regjimit të terrorizmit. </w:t>
      </w:r>
    </w:p>
    <w:p w:rsidR="00C951EE" w:rsidRPr="00C951EE" w:rsidRDefault="00C951EE" w:rsidP="00347EFC">
      <w:pPr>
        <w:numPr>
          <w:ilvl w:val="0"/>
          <w:numId w:val="12"/>
        </w:numPr>
        <w:spacing w:after="160" w:line="276" w:lineRule="auto"/>
        <w:ind w:left="357" w:hanging="357"/>
        <w:jc w:val="both"/>
        <w:rPr>
          <w:rFonts w:eastAsia="Calibri"/>
          <w:lang w:val="en-US"/>
        </w:rPr>
      </w:pPr>
      <w:r w:rsidRPr="00C951EE">
        <w:rPr>
          <w:rFonts w:eastAsia="Calibri"/>
          <w:lang w:val="en-US"/>
        </w:rPr>
        <w:t>Qeveria e Shqipërisë zbatoi një program për "Shkollat për Komunitete më të Sigurtë" me qëllim edukimin e mësuesve në të gjithë Shqipërinë për rreziqet e radikalizimit të dhunës në mesin e të rinjve.</w:t>
      </w:r>
    </w:p>
    <w:p w:rsidR="00C951EE" w:rsidRPr="00C951EE" w:rsidRDefault="00C951EE" w:rsidP="00347EFC">
      <w:pPr>
        <w:numPr>
          <w:ilvl w:val="0"/>
          <w:numId w:val="12"/>
        </w:numPr>
        <w:spacing w:after="160" w:line="276" w:lineRule="auto"/>
        <w:ind w:left="357" w:hanging="357"/>
        <w:jc w:val="both"/>
        <w:rPr>
          <w:rFonts w:eastAsia="Calibri"/>
          <w:lang w:val="en-US"/>
        </w:rPr>
      </w:pPr>
      <w:r w:rsidRPr="00C951EE">
        <w:rPr>
          <w:rFonts w:eastAsia="Calibri"/>
          <w:lang w:val="en-US"/>
        </w:rPr>
        <w:t>Shqipëria është anëtare e OKB-së, Organizata për Siguri dhe Bashkëpunim në Evropë, Organizata e Traktatit të Atlantikut Verior, Këshilli i Bashkëpunimit Rajonal për Evropën Juglindore, Këshilli i Evropës dhe Organizata e Bashkëpunimi</w:t>
      </w:r>
      <w:r w:rsidR="005618D0">
        <w:rPr>
          <w:rFonts w:eastAsia="Calibri"/>
          <w:lang w:val="en-US"/>
        </w:rPr>
        <w:t>t Islamik</w:t>
      </w:r>
      <w:r w:rsidRPr="00C951EE">
        <w:rPr>
          <w:rFonts w:eastAsia="Calibri"/>
          <w:lang w:val="en-US"/>
        </w:rPr>
        <w:t xml:space="preserve">. </w:t>
      </w:r>
    </w:p>
    <w:p w:rsidR="00C951EE" w:rsidRDefault="00C951EE" w:rsidP="00347EFC">
      <w:pPr>
        <w:numPr>
          <w:ilvl w:val="0"/>
          <w:numId w:val="12"/>
        </w:numPr>
        <w:spacing w:after="160" w:line="276" w:lineRule="auto"/>
        <w:ind w:left="357" w:hanging="357"/>
        <w:jc w:val="both"/>
        <w:rPr>
          <w:rFonts w:eastAsia="Calibri"/>
          <w:lang w:val="en-US"/>
        </w:rPr>
      </w:pPr>
      <w:r w:rsidRPr="00C951EE">
        <w:rPr>
          <w:rFonts w:eastAsia="Calibri"/>
          <w:lang w:val="en-US"/>
        </w:rPr>
        <w:t>Shqipëria ka kontribuar në sigurinë rajonale dhe globale. Shqipëria ka siguruar trupa ushtarake për aksionet e udhëhequra nga SHBA në Afganistan dhe Irak dhe ka mbështetur përpjekjet amerikane kundër terrorizmit duke kontribuar në Koalicionin Global për të luftuar ISIL-in;</w:t>
      </w:r>
    </w:p>
    <w:p w:rsidR="000B55AA" w:rsidRPr="000B55AA" w:rsidRDefault="000B55AA" w:rsidP="000B55AA">
      <w:pPr>
        <w:spacing w:after="160" w:line="276" w:lineRule="auto"/>
        <w:jc w:val="both"/>
        <w:rPr>
          <w:rFonts w:eastAsia="Calibri"/>
          <w:lang w:val="en-US"/>
        </w:rPr>
      </w:pPr>
      <w:r w:rsidRPr="000B55AA">
        <w:rPr>
          <w:rFonts w:eastAsia="Calibri"/>
          <w:lang w:val="en-US"/>
        </w:rPr>
        <w:lastRenderedPageBreak/>
        <w:t xml:space="preserve">Departamenti </w:t>
      </w:r>
      <w:r>
        <w:rPr>
          <w:rFonts w:eastAsia="Calibri"/>
          <w:lang w:val="en-US"/>
        </w:rPr>
        <w:t>A</w:t>
      </w:r>
      <w:r w:rsidRPr="000B55AA">
        <w:rPr>
          <w:rFonts w:eastAsia="Calibri"/>
          <w:lang w:val="en-US"/>
        </w:rPr>
        <w:t xml:space="preserve">merikan i Shtetit </w:t>
      </w:r>
      <w:r>
        <w:rPr>
          <w:rFonts w:eastAsia="Calibri"/>
          <w:lang w:val="en-US"/>
        </w:rPr>
        <w:t>në</w:t>
      </w:r>
      <w:r w:rsidRPr="000B55AA">
        <w:rPr>
          <w:rFonts w:eastAsia="Calibri"/>
          <w:lang w:val="en-US"/>
        </w:rPr>
        <w:t xml:space="preserve"> raportin e tij vjetor në lidhje me terrorizmin në botë</w:t>
      </w:r>
      <w:r>
        <w:rPr>
          <w:rFonts w:eastAsia="Calibri"/>
          <w:lang w:val="en-US"/>
        </w:rPr>
        <w:t xml:space="preserve"> </w:t>
      </w:r>
      <w:r w:rsidRPr="000B55AA">
        <w:rPr>
          <w:rFonts w:eastAsia="Calibri"/>
          <w:lang w:val="en-US"/>
        </w:rPr>
        <w:t>vlerëso</w:t>
      </w:r>
      <w:r>
        <w:rPr>
          <w:rFonts w:eastAsia="Calibri"/>
          <w:lang w:val="en-US"/>
        </w:rPr>
        <w:t>n</w:t>
      </w:r>
      <w:r w:rsidRPr="000B55AA">
        <w:rPr>
          <w:rFonts w:eastAsia="Calibri"/>
          <w:lang w:val="en-US"/>
        </w:rPr>
        <w:t xml:space="preserve"> suksesi</w:t>
      </w:r>
      <w:r>
        <w:rPr>
          <w:rFonts w:eastAsia="Calibri"/>
          <w:lang w:val="en-US"/>
        </w:rPr>
        <w:t>n</w:t>
      </w:r>
      <w:r w:rsidRPr="000B55AA">
        <w:rPr>
          <w:rFonts w:eastAsia="Calibri"/>
          <w:lang w:val="en-US"/>
        </w:rPr>
        <w:t xml:space="preserve"> </w:t>
      </w:r>
      <w:r>
        <w:rPr>
          <w:rFonts w:eastAsia="Calibri"/>
          <w:lang w:val="en-US"/>
        </w:rPr>
        <w:t xml:space="preserve">e </w:t>
      </w:r>
      <w:r w:rsidRPr="000B55AA">
        <w:rPr>
          <w:rFonts w:eastAsia="Calibri"/>
          <w:lang w:val="en-US"/>
        </w:rPr>
        <w:t>arritur nga SHBA dhe aleatët e tij përsa i përket shkatërrimit të të ashtuquajturit Kalifat të ISIS në Irak dhe Siri.</w:t>
      </w:r>
      <w:r>
        <w:rPr>
          <w:rFonts w:eastAsia="Calibri"/>
          <w:lang w:val="en-US"/>
        </w:rPr>
        <w:t xml:space="preserve"> </w:t>
      </w:r>
      <w:r w:rsidRPr="000B55AA">
        <w:rPr>
          <w:rFonts w:eastAsia="Calibri"/>
          <w:lang w:val="en-US"/>
        </w:rPr>
        <w:t>Përsa i përket Shqipërisë, në raportin e Departamentit të Shtetit thuhet se kërcënim kryesor mbeten luftëtarët e ISIS që kthehen në vend, komplotet e Iranit ndaj MEK si dhe radikalizimi i të rinjve.</w:t>
      </w:r>
      <w:r>
        <w:rPr>
          <w:rFonts w:eastAsia="Calibri"/>
          <w:lang w:val="en-US"/>
        </w:rPr>
        <w:t xml:space="preserve"> </w:t>
      </w:r>
    </w:p>
    <w:p w:rsidR="000B55AA" w:rsidRPr="000B55AA" w:rsidRDefault="000B55AA" w:rsidP="000B55AA">
      <w:pPr>
        <w:spacing w:after="160" w:line="276" w:lineRule="auto"/>
        <w:jc w:val="both"/>
        <w:rPr>
          <w:rFonts w:eastAsia="Calibri"/>
          <w:lang w:val="en-US"/>
        </w:rPr>
      </w:pPr>
      <w:r w:rsidRPr="000B55AA">
        <w:rPr>
          <w:rFonts w:eastAsia="Calibri"/>
          <w:lang w:val="en-US"/>
        </w:rPr>
        <w:t>“</w:t>
      </w:r>
      <w:r w:rsidRPr="000B55AA">
        <w:rPr>
          <w:rFonts w:eastAsia="Calibri"/>
          <w:i/>
          <w:iCs/>
          <w:lang w:val="en-US"/>
        </w:rPr>
        <w:t>Kërcënimi nga terrorizmi në Shqipëri konsiston te luftëtarët të huaj që kthehen nga Iraku dhe Siria, radikalizimi nga terrorizim i të rinjve shqiptarë dhe komplotet e Iranit kundër grupit opozitar Mujahedeen-e-Khalq (MEK), anëtarë të të cilit strehohen në Shqipëri</w:t>
      </w:r>
      <w:r>
        <w:rPr>
          <w:rFonts w:eastAsia="Calibri"/>
          <w:i/>
          <w:iCs/>
          <w:lang w:val="en-US"/>
        </w:rPr>
        <w:t>…”</w:t>
      </w:r>
    </w:p>
    <w:p w:rsidR="000B55AA" w:rsidRPr="00C951EE" w:rsidRDefault="000B55AA" w:rsidP="000B55AA">
      <w:pPr>
        <w:spacing w:after="160" w:line="276" w:lineRule="auto"/>
        <w:jc w:val="both"/>
        <w:rPr>
          <w:rFonts w:eastAsia="Calibri"/>
          <w:lang w:val="en-US"/>
        </w:rPr>
      </w:pPr>
      <w:r w:rsidRPr="000B55AA">
        <w:rPr>
          <w:rFonts w:eastAsia="Calibri"/>
          <w:lang w:val="en-US"/>
        </w:rPr>
        <w:t xml:space="preserve">Departamenti i Shtetit </w:t>
      </w:r>
      <w:r>
        <w:rPr>
          <w:rFonts w:eastAsia="Calibri"/>
          <w:lang w:val="en-US"/>
        </w:rPr>
        <w:t>vlerëson</w:t>
      </w:r>
      <w:r w:rsidRPr="000B55AA">
        <w:rPr>
          <w:rFonts w:eastAsia="Calibri"/>
          <w:lang w:val="en-US"/>
        </w:rPr>
        <w:t xml:space="preserve"> se në 2019, Shqipëria</w:t>
      </w:r>
      <w:r>
        <w:rPr>
          <w:rFonts w:eastAsia="Calibri"/>
          <w:lang w:val="en-US"/>
        </w:rPr>
        <w:t xml:space="preserve"> plotësoi kuadrin legjislativ </w:t>
      </w:r>
      <w:r w:rsidRPr="000B55AA">
        <w:rPr>
          <w:rFonts w:eastAsia="Calibri"/>
          <w:lang w:val="en-US"/>
        </w:rPr>
        <w:t>për të adresuar shqetësimet lidhur me “efektivitetin e ulët” në drejtim të konfiskimit, hetimit dhe ndjekjen ligjore për financat nga terrorizmi dhe sanksionet financiare (të ngritura nga Komisioni i Ekspertëve për Vlerësimin e Masave kundër Pastrimit të Parave).</w:t>
      </w:r>
    </w:p>
    <w:p w:rsidR="00C951EE" w:rsidRPr="00C951EE" w:rsidRDefault="00C951EE" w:rsidP="00D15BFC">
      <w:pPr>
        <w:spacing w:line="276" w:lineRule="auto"/>
        <w:ind w:left="357"/>
        <w:jc w:val="both"/>
        <w:rPr>
          <w:rFonts w:eastAsia="Calibri"/>
          <w:lang w:val="en-US"/>
        </w:rPr>
      </w:pPr>
    </w:p>
    <w:p w:rsidR="00C951EE" w:rsidRPr="00C951EE" w:rsidRDefault="00C951EE" w:rsidP="00D15BFC">
      <w:pPr>
        <w:spacing w:after="160" w:line="276" w:lineRule="auto"/>
        <w:jc w:val="both"/>
        <w:rPr>
          <w:rFonts w:eastAsia="Calibri"/>
          <w:lang w:val="en-US"/>
        </w:rPr>
      </w:pPr>
      <w:r w:rsidRPr="00C951EE">
        <w:rPr>
          <w:rFonts w:eastAsia="Calibri"/>
          <w:lang w:val="en-US"/>
        </w:rPr>
        <w:t>Sipas raportit të vitit 2017 të EUROPOL për situatën e terrorizmit:</w:t>
      </w:r>
    </w:p>
    <w:p w:rsidR="00C951EE" w:rsidRPr="00C951EE" w:rsidRDefault="00C951EE" w:rsidP="00347EFC">
      <w:pPr>
        <w:numPr>
          <w:ilvl w:val="0"/>
          <w:numId w:val="11"/>
        </w:numPr>
        <w:spacing w:after="160" w:line="276" w:lineRule="auto"/>
        <w:jc w:val="both"/>
        <w:rPr>
          <w:rFonts w:eastAsia="Calibri"/>
          <w:color w:val="231F20"/>
          <w:lang w:val="en-US"/>
        </w:rPr>
      </w:pPr>
      <w:r w:rsidRPr="00C951EE">
        <w:rPr>
          <w:rFonts w:eastAsia="Calibri"/>
          <w:color w:val="231F20"/>
          <w:lang w:val="en-US"/>
        </w:rPr>
        <w:t>Në disa pjesë të rajonit të Ballkanit Perëndimor, ideologjia radikale islamike e promovuar nga predikuesit radikalë dhe /ose udhëheqësit e disa grupeve selafist, duke sfiduar dominimin tradicional të islamit të moderuar në rajon, ka fituar terren të konsiderueshëm. Bosnja dhe Hercegovina, e ashtuquajtura rajoni i Sanxhakut (me Serbinë dhe Malin e Zi), territoret shqipfolëse në Serbi, në Republikën e Maqedonisë së Veri</w:t>
      </w:r>
      <w:r w:rsidR="00BD1305">
        <w:rPr>
          <w:rFonts w:eastAsia="Calibri"/>
          <w:color w:val="231F20"/>
          <w:lang w:val="en-US"/>
        </w:rPr>
        <w:t xml:space="preserve">ut, në Kosovë dhe në Shqipëri, </w:t>
      </w:r>
      <w:r w:rsidRPr="00C951EE">
        <w:rPr>
          <w:rFonts w:eastAsia="Calibri"/>
          <w:color w:val="231F20"/>
          <w:lang w:val="en-US"/>
        </w:rPr>
        <w:t xml:space="preserve">kohët e fundit u konsideruan si pikat kryesore të radikalizmit, rekrutimit dhe aktiviteteve lehtësuese të FTF-ve të destinuara për Sirinë. </w:t>
      </w:r>
    </w:p>
    <w:p w:rsidR="00C951EE" w:rsidRDefault="00C951EE" w:rsidP="00347EFC">
      <w:pPr>
        <w:numPr>
          <w:ilvl w:val="0"/>
          <w:numId w:val="11"/>
        </w:numPr>
        <w:spacing w:after="160" w:line="276" w:lineRule="auto"/>
        <w:jc w:val="both"/>
        <w:rPr>
          <w:rFonts w:eastAsia="Calibri"/>
          <w:lang w:val="en-US"/>
        </w:rPr>
      </w:pPr>
      <w:r w:rsidRPr="00C951EE">
        <w:rPr>
          <w:rFonts w:eastAsia="Calibri"/>
          <w:lang w:val="en-US"/>
        </w:rPr>
        <w:t xml:space="preserve">Në nëntor të vitit 2016, autoritetet kompetente të Shqipërisë, Kosovës dhe të </w:t>
      </w:r>
      <w:r w:rsidRPr="00C951EE">
        <w:rPr>
          <w:rFonts w:eastAsia="Calibri"/>
          <w:color w:val="231F20"/>
          <w:lang w:val="en-US"/>
        </w:rPr>
        <w:t>Republikës së Maqedonisë së Veriut</w:t>
      </w:r>
      <w:r w:rsidRPr="00C951EE">
        <w:rPr>
          <w:rFonts w:eastAsia="Calibri"/>
          <w:lang w:val="en-US"/>
        </w:rPr>
        <w:t xml:space="preserve"> penguan shfaqjen e dy sulmeve terroriste të planifikuara për t'u kryer në territorin e tyre, me 19 arrestime në Kosovë dhe gjashtë në Shqipëri dhe në </w:t>
      </w:r>
      <w:r w:rsidRPr="00C951EE">
        <w:rPr>
          <w:rFonts w:eastAsia="Calibri"/>
          <w:color w:val="231F20"/>
          <w:lang w:val="en-US"/>
        </w:rPr>
        <w:t>Republikën e Maqedonisë së Veriut</w:t>
      </w:r>
      <w:r w:rsidRPr="00C951EE">
        <w:rPr>
          <w:rFonts w:eastAsia="Calibri"/>
          <w:lang w:val="en-US"/>
        </w:rPr>
        <w:t xml:space="preserve">. </w:t>
      </w:r>
    </w:p>
    <w:p w:rsidR="001F4D48" w:rsidRDefault="001F4D48" w:rsidP="001F4D48">
      <w:pPr>
        <w:spacing w:after="160" w:line="276" w:lineRule="auto"/>
        <w:jc w:val="both"/>
        <w:rPr>
          <w:rFonts w:eastAsia="Calibri"/>
          <w:lang w:val="en-US"/>
        </w:rPr>
      </w:pPr>
      <w:r>
        <w:rPr>
          <w:rFonts w:eastAsia="Calibri"/>
          <w:lang w:val="en-US"/>
        </w:rPr>
        <w:t>Sipas Raportit të EUROPOL</w:t>
      </w:r>
      <w:r>
        <w:rPr>
          <w:rStyle w:val="FootnoteReference"/>
          <w:rFonts w:eastAsia="Calibri"/>
          <w:lang w:val="en-US"/>
        </w:rPr>
        <w:footnoteReference w:id="14"/>
      </w:r>
      <w:r>
        <w:rPr>
          <w:rFonts w:eastAsia="Calibri"/>
          <w:lang w:val="en-US"/>
        </w:rPr>
        <w:t xml:space="preserve"> për terrorizmin në vitin 2020: </w:t>
      </w:r>
    </w:p>
    <w:p w:rsidR="00C951EE" w:rsidRDefault="001F4D48" w:rsidP="001F4D48">
      <w:pPr>
        <w:spacing w:after="160" w:line="276" w:lineRule="auto"/>
        <w:jc w:val="both"/>
        <w:rPr>
          <w:rFonts w:eastAsia="Calibri"/>
          <w:i/>
          <w:iCs/>
          <w:lang w:val="en-US"/>
        </w:rPr>
      </w:pPr>
      <w:r>
        <w:rPr>
          <w:rFonts w:eastAsia="Calibri"/>
          <w:lang w:val="en-US"/>
        </w:rPr>
        <w:t>“</w:t>
      </w:r>
      <w:r w:rsidRPr="001F4D48">
        <w:rPr>
          <w:rFonts w:eastAsia="Calibri"/>
          <w:i/>
          <w:iCs/>
          <w:lang w:val="en-US"/>
        </w:rPr>
        <w:t>Shqipëria, Bosnja dhe Hercegovina, Mali i Zi, Veriu Maqedonia dhe Serbia nuk raportuan sulme terroriste xhihadiste në vitin 2019. Në Kosovë, nuk u shënuan sulme terroriste xhihadiste në 2019. Rajoni i Ballkanit Perëndimor mbeti strehë për komunitetet e radikalizuara. Hungaria vlerësoi se radikalizimi fetar ishte më i përhapur në Bosnjë dhe Hercegovinë, por gjithashtu i pranishëm edhe në Shqipëri, Kosovë dhe Maqedoninë e Veriut. Përveç kthimit të FTF-ve, kërcënimi i terrorizmit gjith</w:t>
      </w:r>
      <w:r w:rsidR="00BD1305">
        <w:rPr>
          <w:rFonts w:eastAsia="Calibri"/>
          <w:i/>
          <w:iCs/>
          <w:lang w:val="en-US"/>
        </w:rPr>
        <w:t xml:space="preserve">ashtu buron nga radikalizimi i </w:t>
      </w:r>
      <w:r w:rsidRPr="001F4D48">
        <w:rPr>
          <w:rFonts w:eastAsia="Calibri"/>
          <w:i/>
          <w:iCs/>
          <w:lang w:val="en-US"/>
        </w:rPr>
        <w:t>grupeve dhe individëve, përfshirë në atyre që vuajnë dënimin në burg. Këto mjedise përfshijnë anëtarë të organizatave terroriste të njohura dhe grupe informale, por gjithashtu edhe individë që vetë-radikalizohen në internet, për shembull përmes kontakteve me ideologë xhihadistë.</w:t>
      </w:r>
      <w:r>
        <w:rPr>
          <w:rFonts w:eastAsia="Calibri"/>
          <w:i/>
          <w:iCs/>
          <w:lang w:val="en-US"/>
        </w:rPr>
        <w:t>”</w:t>
      </w:r>
    </w:p>
    <w:p w:rsidR="001F4D48" w:rsidRPr="001F4D48" w:rsidRDefault="001F4D48" w:rsidP="001F4D48">
      <w:pPr>
        <w:spacing w:after="160" w:line="276" w:lineRule="auto"/>
        <w:jc w:val="both"/>
        <w:rPr>
          <w:rFonts w:eastAsia="Calibri"/>
          <w:i/>
          <w:iCs/>
          <w:lang w:val="en-US"/>
        </w:rPr>
      </w:pPr>
    </w:p>
    <w:p w:rsidR="00CF30E9" w:rsidRPr="00B56D31" w:rsidRDefault="003B2C29" w:rsidP="00D15BFC">
      <w:pPr>
        <w:spacing w:line="276" w:lineRule="auto"/>
        <w:jc w:val="both"/>
        <w:rPr>
          <w:b/>
          <w:bCs/>
          <w:color w:val="4F81BD" w:themeColor="accent1"/>
        </w:rPr>
      </w:pPr>
      <w:r w:rsidRPr="00B56D31">
        <w:rPr>
          <w:b/>
          <w:bCs/>
          <w:color w:val="4F81BD" w:themeColor="accent1"/>
        </w:rPr>
        <w:t xml:space="preserve">2.3.7 </w:t>
      </w:r>
      <w:r w:rsidR="00CF30E9" w:rsidRPr="00B56D31">
        <w:rPr>
          <w:b/>
          <w:bCs/>
          <w:color w:val="4F81BD" w:themeColor="accent1"/>
        </w:rPr>
        <w:t xml:space="preserve">Disa nga çështjet kryesore që do të adresohen në këtë strategji: </w:t>
      </w:r>
    </w:p>
    <w:p w:rsidR="00690E75" w:rsidRDefault="00690E75" w:rsidP="00D15BFC">
      <w:pPr>
        <w:spacing w:line="276" w:lineRule="auto"/>
        <w:jc w:val="both"/>
        <w:rPr>
          <w:color w:val="000000" w:themeColor="text1"/>
        </w:rPr>
      </w:pPr>
    </w:p>
    <w:p w:rsidR="00690E75" w:rsidRPr="00CF79F3" w:rsidRDefault="00CF30E9" w:rsidP="00D15BFC">
      <w:pPr>
        <w:spacing w:after="200" w:line="276" w:lineRule="auto"/>
        <w:jc w:val="both"/>
        <w:rPr>
          <w:i/>
        </w:rPr>
      </w:pPr>
      <w:r>
        <w:rPr>
          <w:i/>
        </w:rPr>
        <w:t>D</w:t>
      </w:r>
      <w:r w:rsidR="00690E75" w:rsidRPr="00CF79F3">
        <w:rPr>
          <w:i/>
        </w:rPr>
        <w:t xml:space="preserve">etyrimi i organit të prokurorisë që në përputhje me legjilacionin penal vendas, </w:t>
      </w:r>
      <w:r>
        <w:rPr>
          <w:i/>
        </w:rPr>
        <w:t>të</w:t>
      </w:r>
      <w:r w:rsidR="00690E75" w:rsidRPr="00CF79F3">
        <w:rPr>
          <w:i/>
        </w:rPr>
        <w:t xml:space="preserve"> ushtr</w:t>
      </w:r>
      <w:r w:rsidR="006E006E">
        <w:rPr>
          <w:i/>
        </w:rPr>
        <w:t>ojë</w:t>
      </w:r>
      <w:r w:rsidR="00690E75" w:rsidRPr="00CF79F3">
        <w:rPr>
          <w:i/>
        </w:rPr>
        <w:t xml:space="preserve"> ndjekjen penale për luftëtarët e huaj, kur merr dijeni për kryerjen e veprave penale. </w:t>
      </w:r>
    </w:p>
    <w:p w:rsidR="00CF79F3" w:rsidRPr="00CF79F3" w:rsidRDefault="00690E75" w:rsidP="00D15BFC">
      <w:pPr>
        <w:spacing w:line="276" w:lineRule="auto"/>
        <w:jc w:val="both"/>
        <w:rPr>
          <w:i/>
        </w:rPr>
      </w:pPr>
      <w:r w:rsidRPr="00CF79F3">
        <w:rPr>
          <w:i/>
        </w:rPr>
        <w:lastRenderedPageBreak/>
        <w:t>Vëmendje e shtuar në mbik</w:t>
      </w:r>
      <w:r w:rsidR="001D18BA">
        <w:rPr>
          <w:i/>
        </w:rPr>
        <w:t>ë</w:t>
      </w:r>
      <w:r w:rsidRPr="00CF79F3">
        <w:rPr>
          <w:i/>
        </w:rPr>
        <w:t xml:space="preserve">qyrjen e ekzekutimit të vendimeve penale, duke bashkëpunuar me insititucionet e tjera shtetërore në zbatimin e programeve të përshtatshme për të dënuarit që kanë kryer vepra me qëllime terroriste. </w:t>
      </w:r>
    </w:p>
    <w:p w:rsidR="00CF79F3" w:rsidRDefault="00690E75" w:rsidP="00D15BFC">
      <w:pPr>
        <w:spacing w:line="276" w:lineRule="auto"/>
        <w:jc w:val="both"/>
      </w:pPr>
      <w:r w:rsidRPr="00ED36E9">
        <w:t>Kujdes i veçantë i duhet kushtuar kohës dhe vendit të caktuar për paraburgimin dhe vuajtjen e dënimit, duke mbajtur në vëmendje të drejtat e njeriut dhe nevojat e sigurisë.</w:t>
      </w:r>
    </w:p>
    <w:p w:rsidR="00690E75" w:rsidRPr="00CF79F3" w:rsidRDefault="00690E75" w:rsidP="00D15BFC">
      <w:pPr>
        <w:spacing w:line="276" w:lineRule="auto"/>
        <w:jc w:val="both"/>
      </w:pPr>
      <w:r w:rsidRPr="00CF79F3">
        <w:t>Duke mbajtur në konsideratë garantimin e një procesi që respekton të drejtat e njeriut dhe mbi të gjitha mosdiskriminimin, kërkesat në caktimin e masave të sigurimit dhe dënimit si dhe caktimi i vendit të vuajtjes së dënimit, duhet të sigurojnë ndëshkimin e duhur që të pengojë veprimtarinë terroriste, të parandalojë radikalizimin brenda sistemit të burgjeve, të ulë recidivizmin dhe të synojë riintegrimin.</w:t>
      </w:r>
    </w:p>
    <w:p w:rsidR="00CF79F3" w:rsidRDefault="00690E75" w:rsidP="00D15BFC">
      <w:pPr>
        <w:pStyle w:val="Heading2"/>
        <w:keepLines/>
        <w:spacing w:before="200" w:line="276" w:lineRule="auto"/>
        <w:jc w:val="both"/>
        <w:rPr>
          <w:b w:val="0"/>
          <w:i/>
          <w:szCs w:val="24"/>
        </w:rPr>
      </w:pPr>
      <w:r w:rsidRPr="00CF79F3">
        <w:rPr>
          <w:b w:val="0"/>
          <w:i/>
          <w:szCs w:val="24"/>
        </w:rPr>
        <w:t>Mbrojtja e dëshmitarëve dhe bashkëpunëtorëve të drejtësisë</w:t>
      </w:r>
      <w:r w:rsidR="00CF79F3">
        <w:rPr>
          <w:b w:val="0"/>
          <w:i/>
          <w:szCs w:val="24"/>
        </w:rPr>
        <w:t>.</w:t>
      </w:r>
    </w:p>
    <w:p w:rsidR="00690E75" w:rsidRPr="00CF79F3" w:rsidRDefault="00CF79F3" w:rsidP="00D15BFC">
      <w:pPr>
        <w:pStyle w:val="Heading2"/>
        <w:keepLines/>
        <w:spacing w:before="200" w:line="276" w:lineRule="auto"/>
        <w:jc w:val="both"/>
        <w:rPr>
          <w:b w:val="0"/>
          <w:i/>
          <w:szCs w:val="24"/>
        </w:rPr>
      </w:pPr>
      <w:r>
        <w:rPr>
          <w:b w:val="0"/>
          <w:szCs w:val="24"/>
        </w:rPr>
        <w:t>D</w:t>
      </w:r>
      <w:r w:rsidR="00690E75" w:rsidRPr="00CF79F3">
        <w:rPr>
          <w:b w:val="0"/>
          <w:szCs w:val="24"/>
        </w:rPr>
        <w:t>ëshmitarëve, informatorëve, bashkëpunëtorëve duhet t’u sigurohet mbrojtje në përputhje me ligjin, në mënyrë që të garantohet pjesëmarrja në procesin penal dhe mbrojtja e integritetit fizik të tyre dhe i familjarëve.</w:t>
      </w:r>
      <w:r w:rsidR="00261AE8">
        <w:rPr>
          <w:b w:val="0"/>
          <w:szCs w:val="24"/>
        </w:rPr>
        <w:t xml:space="preserve"> </w:t>
      </w:r>
      <w:r w:rsidR="00690E75" w:rsidRPr="00CF79F3">
        <w:rPr>
          <w:b w:val="0"/>
          <w:szCs w:val="24"/>
        </w:rPr>
        <w:t>Në këtë kuptim, përfshirja në programin e mbrojtjes mund të jetë një alternativë, ashtu si konsiderimi si dëshmitar me identitet të fshehur, etj.</w:t>
      </w:r>
      <w:r>
        <w:rPr>
          <w:b w:val="0"/>
          <w:szCs w:val="24"/>
        </w:rPr>
        <w:t xml:space="preserve"> </w:t>
      </w:r>
      <w:r w:rsidR="00690E75" w:rsidRPr="00CF79F3">
        <w:rPr>
          <w:b w:val="0"/>
          <w:szCs w:val="24"/>
        </w:rPr>
        <w:t>Rol të rëndësishëm në proces kanë edhe viktimat e këtyre veprave dhe mbrojtja e asistenca ndaj tyre duhet të jetë e garantuar.</w:t>
      </w:r>
    </w:p>
    <w:p w:rsidR="00CF79F3" w:rsidRPr="00ED36E9" w:rsidRDefault="00CF79F3" w:rsidP="00D15BFC">
      <w:pPr>
        <w:spacing w:line="276" w:lineRule="auto"/>
        <w:jc w:val="both"/>
      </w:pPr>
    </w:p>
    <w:p w:rsidR="00CF79F3" w:rsidRPr="00CF79F3" w:rsidRDefault="00690E75" w:rsidP="00D15BFC">
      <w:pPr>
        <w:spacing w:after="200" w:line="276" w:lineRule="auto"/>
        <w:jc w:val="both"/>
        <w:rPr>
          <w:i/>
        </w:rPr>
      </w:pPr>
      <w:r w:rsidRPr="00CF79F3">
        <w:rPr>
          <w:i/>
        </w:rPr>
        <w:t xml:space="preserve">Koordinimi dhe analizimi i informacionit të agjencive të </w:t>
      </w:r>
      <w:r w:rsidR="00CF79F3" w:rsidRPr="00CF79F3">
        <w:rPr>
          <w:i/>
        </w:rPr>
        <w:t xml:space="preserve">ndryshme. </w:t>
      </w:r>
    </w:p>
    <w:p w:rsidR="00690E75" w:rsidRPr="00ED36E9" w:rsidRDefault="00CF79F3" w:rsidP="00D15BFC">
      <w:pPr>
        <w:spacing w:after="200" w:line="276" w:lineRule="auto"/>
        <w:jc w:val="both"/>
      </w:pPr>
      <w:r>
        <w:t>S</w:t>
      </w:r>
      <w:r w:rsidR="00690E75" w:rsidRPr="00ED36E9">
        <w:t>igurimi i bashkëpunimit dhe koordinimi është vendimtar për të parandaluar terrorizmin. Shkëmbimi i informacionit në kohë reale nga burime të ndryshme si agjensi ligjzbatuese, agjensi bankare, shërbime inteligjente, partnerë ndërkombëtarë etj., dhe analiza e  kujdesshme e tij, duke përdorur edhe ekspertizën e këtyre institucioneve, është një mjet i rëndësishëm në këtë drejtim.</w:t>
      </w:r>
      <w:r>
        <w:t xml:space="preserve">  </w:t>
      </w:r>
      <w:r w:rsidR="00690E75" w:rsidRPr="00ED36E9">
        <w:t>Informacioni i shkëmbyer ndërmjet insitucioneve informative në parim është informacion “Sekret shtetëror” e për pasojë ka një sërë masash të posaçme mbrojtjeje.Kur është rasti kërkohen masat e përshtatshme mbrojtëse edhe gjatë procesit penal, si gjykimi me dyer të mbyllura, teknika të veçanta të marrjes në pyetje, etj.</w:t>
      </w:r>
    </w:p>
    <w:p w:rsidR="00CF79F3" w:rsidRPr="00CF79F3" w:rsidRDefault="009A0319" w:rsidP="00D15BFC">
      <w:pPr>
        <w:spacing w:after="200" w:line="276" w:lineRule="auto"/>
        <w:jc w:val="both"/>
        <w:rPr>
          <w:i/>
        </w:rPr>
      </w:pPr>
      <w:r>
        <w:rPr>
          <w:i/>
        </w:rPr>
        <w:t>P</w:t>
      </w:r>
      <w:r w:rsidR="00690E75" w:rsidRPr="00CF79F3">
        <w:rPr>
          <w:i/>
        </w:rPr>
        <w:t>ërdorim</w:t>
      </w:r>
      <w:r>
        <w:rPr>
          <w:i/>
        </w:rPr>
        <w:t>i i</w:t>
      </w:r>
      <w:r w:rsidR="00690E75" w:rsidRPr="00CF79F3">
        <w:rPr>
          <w:i/>
        </w:rPr>
        <w:t xml:space="preserve"> metodave speciale të hetimit</w:t>
      </w:r>
      <w:r w:rsidR="00CF79F3" w:rsidRPr="00CF79F3">
        <w:rPr>
          <w:i/>
        </w:rPr>
        <w:t xml:space="preserve"> </w:t>
      </w:r>
    </w:p>
    <w:p w:rsidR="00690E75" w:rsidRPr="00ED36E9" w:rsidRDefault="00690E75" w:rsidP="00D15BFC">
      <w:pPr>
        <w:spacing w:after="200" w:line="276" w:lineRule="auto"/>
        <w:jc w:val="both"/>
      </w:pPr>
      <w:r w:rsidRPr="00ED36E9">
        <w:t>Kuadri ynë ligjor mundëson përdorimin e mjeteve të posaçme për kërkimin e mbledhjen e provave për të hetuar një çështje penale dhe parandaluar pasojat e saj.</w:t>
      </w:r>
      <w:r w:rsidR="00261AE8">
        <w:t xml:space="preserve"> </w:t>
      </w:r>
      <w:r w:rsidRPr="00ED36E9">
        <w:t>Këto mjete, janë veçanërisht efiçente në hetimin e veprave penale me qëllime terroriste.</w:t>
      </w:r>
    </w:p>
    <w:p w:rsidR="00CF79F3" w:rsidRPr="00CF79F3" w:rsidRDefault="00690E75" w:rsidP="00D15BFC">
      <w:pPr>
        <w:spacing w:after="200" w:line="276" w:lineRule="auto"/>
        <w:jc w:val="both"/>
        <w:rPr>
          <w:i/>
        </w:rPr>
      </w:pPr>
      <w:r w:rsidRPr="00CF79F3">
        <w:rPr>
          <w:i/>
        </w:rPr>
        <w:t>Goditja e mjeteve të tjera që përdoren për të përgatitur e kryer vepra terroriste</w:t>
      </w:r>
      <w:r w:rsidR="00CF79F3" w:rsidRPr="00CF79F3">
        <w:rPr>
          <w:i/>
        </w:rPr>
        <w:t xml:space="preserve">. </w:t>
      </w:r>
    </w:p>
    <w:p w:rsidR="00690E75" w:rsidRPr="00ED36E9" w:rsidRDefault="00690E75" w:rsidP="00D15BFC">
      <w:pPr>
        <w:spacing w:after="200" w:line="276" w:lineRule="auto"/>
        <w:jc w:val="both"/>
      </w:pPr>
      <w:r w:rsidRPr="00ED36E9">
        <w:t xml:space="preserve">Lufta ndaj veprave të tjera penale që shërbejnë për të përgatitur terrenin për kryerjen e veprave me qëllime terroriste, është një nga kushtet më të rëndësishme në luftën ndaj terrorizmit.Kështu, informacioni mbi aktivitetet financiare të të dyshuarve terroristë mund të japë të dhëna me vlerë në hetimet kundër terrorizmit, duke ndihmuar në zbulimin e planeve të rrjeteve terroriste, identifikimin e bashkëpunëtorëve etj.; ndjekja e veprave penale që lidhen me kultivimin e trafikimin e drogës ndërpret një burim të ardhurash që shndërrohen në fonde për trajnimin e terroristëve; hetimi e dënimi i mbajtjes e trafikut të armëve, armëve shpërthyese e municionit, mbajtjes e trafikimit të lëndëve plasëse, djegëse, helmuese apo radioaktive, kalimit të paligjshëm të kufirit, krimit kiberenetik. </w:t>
      </w:r>
    </w:p>
    <w:p w:rsidR="00CF79F3" w:rsidRPr="00CF79F3" w:rsidRDefault="00690E75" w:rsidP="00D15BFC">
      <w:pPr>
        <w:spacing w:after="200" w:line="276" w:lineRule="auto"/>
        <w:jc w:val="both"/>
        <w:rPr>
          <w:i/>
        </w:rPr>
      </w:pPr>
      <w:r w:rsidRPr="00CF79F3">
        <w:rPr>
          <w:i/>
        </w:rPr>
        <w:t>Bashkëpunimi ndërkombëtar</w:t>
      </w:r>
    </w:p>
    <w:p w:rsidR="00690E75" w:rsidRPr="00CF79F3" w:rsidRDefault="00690E75" w:rsidP="00D15BFC">
      <w:pPr>
        <w:spacing w:after="200" w:line="276" w:lineRule="auto"/>
        <w:jc w:val="both"/>
      </w:pPr>
      <w:r w:rsidRPr="00ED36E9">
        <w:lastRenderedPageBreak/>
        <w:t xml:space="preserve">Bashkëpunimi ndërkombëtar duhet të jetë efiçent në kohë dhe në mjete të përdorura, jo vetëm nëpërmjet kërkesave për ekstradim, letërporosi etj. por edhe nëpërmjet ndarjes së informacionit në kohë reale nëpërmjet pikave të kontaktit, ngritjes së skuadrave të përbashkëta hetimore etj., në përputhje me kuadrin ligjor konkret. </w:t>
      </w:r>
    </w:p>
    <w:p w:rsidR="005B20D3" w:rsidRPr="002C68B4" w:rsidRDefault="005B20D3" w:rsidP="00D15BFC">
      <w:pPr>
        <w:spacing w:line="276" w:lineRule="auto"/>
        <w:jc w:val="both"/>
        <w:rPr>
          <w:color w:val="000000" w:themeColor="text1"/>
          <w:sz w:val="16"/>
          <w:szCs w:val="16"/>
        </w:rPr>
      </w:pPr>
    </w:p>
    <w:p w:rsidR="00D131FA" w:rsidRPr="00CF79F3" w:rsidRDefault="00C61462" w:rsidP="00347EFC">
      <w:pPr>
        <w:pStyle w:val="Heading2"/>
        <w:keepNext w:val="0"/>
        <w:widowControl w:val="0"/>
        <w:numPr>
          <w:ilvl w:val="0"/>
          <w:numId w:val="27"/>
        </w:numPr>
        <w:tabs>
          <w:tab w:val="left" w:pos="820"/>
        </w:tabs>
        <w:spacing w:before="47" w:line="276" w:lineRule="auto"/>
        <w:ind w:left="142" w:right="7" w:hanging="142"/>
        <w:jc w:val="both"/>
        <w:rPr>
          <w:color w:val="4F81BD" w:themeColor="accent1"/>
        </w:rPr>
      </w:pPr>
      <w:bookmarkStart w:id="18" w:name="_bookmark3"/>
      <w:bookmarkEnd w:id="18"/>
      <w:r w:rsidRPr="00CF79F3">
        <w:rPr>
          <w:color w:val="4F81BD" w:themeColor="accent1"/>
          <w:spacing w:val="-2"/>
        </w:rPr>
        <w:t xml:space="preserve">  </w:t>
      </w:r>
      <w:r w:rsidR="005B20D3" w:rsidRPr="00CF79F3">
        <w:rPr>
          <w:color w:val="4F81BD" w:themeColor="accent1"/>
          <w:spacing w:val="-2"/>
        </w:rPr>
        <w:t>V</w:t>
      </w:r>
      <w:r w:rsidR="005B20D3" w:rsidRPr="00CF79F3">
        <w:rPr>
          <w:color w:val="4F81BD" w:themeColor="accent1"/>
          <w:spacing w:val="-3"/>
        </w:rPr>
        <w:t>i</w:t>
      </w:r>
      <w:r w:rsidR="005B20D3" w:rsidRPr="00CF79F3">
        <w:rPr>
          <w:color w:val="4F81BD" w:themeColor="accent1"/>
          <w:spacing w:val="1"/>
        </w:rPr>
        <w:t>z</w:t>
      </w:r>
      <w:r w:rsidR="005B20D3" w:rsidRPr="00CF79F3">
        <w:rPr>
          <w:color w:val="4F81BD" w:themeColor="accent1"/>
          <w:spacing w:val="-2"/>
        </w:rPr>
        <w:t>i</w:t>
      </w:r>
      <w:r w:rsidR="005B20D3" w:rsidRPr="00CF79F3">
        <w:rPr>
          <w:color w:val="4F81BD" w:themeColor="accent1"/>
          <w:spacing w:val="-5"/>
        </w:rPr>
        <w:t>o</w:t>
      </w:r>
      <w:r w:rsidR="005B20D3" w:rsidRPr="00CF79F3">
        <w:rPr>
          <w:color w:val="4F81BD" w:themeColor="accent1"/>
          <w:spacing w:val="-1"/>
        </w:rPr>
        <w:t>n</w:t>
      </w:r>
      <w:r w:rsidR="005B20D3" w:rsidRPr="00CF79F3">
        <w:rPr>
          <w:color w:val="4F81BD" w:themeColor="accent1"/>
        </w:rPr>
        <w:t>i</w:t>
      </w:r>
      <w:r w:rsidR="005B20D3" w:rsidRPr="00CF79F3">
        <w:rPr>
          <w:color w:val="4F81BD" w:themeColor="accent1"/>
          <w:spacing w:val="-12"/>
        </w:rPr>
        <w:t xml:space="preserve"> </w:t>
      </w:r>
      <w:r w:rsidRPr="00CF79F3">
        <w:rPr>
          <w:color w:val="4F81BD" w:themeColor="accent1"/>
          <w:spacing w:val="-12"/>
        </w:rPr>
        <w:t xml:space="preserve"> </w:t>
      </w:r>
      <w:r w:rsidR="005B20D3" w:rsidRPr="00CF79F3">
        <w:rPr>
          <w:color w:val="4F81BD" w:themeColor="accent1"/>
        </w:rPr>
        <w:t>i</w:t>
      </w:r>
      <w:r w:rsidR="005B20D3" w:rsidRPr="00CF79F3">
        <w:rPr>
          <w:color w:val="4F81BD" w:themeColor="accent1"/>
          <w:spacing w:val="-10"/>
        </w:rPr>
        <w:t xml:space="preserve"> </w:t>
      </w:r>
      <w:r w:rsidRPr="00CF79F3">
        <w:rPr>
          <w:color w:val="4F81BD" w:themeColor="accent1"/>
          <w:spacing w:val="-10"/>
        </w:rPr>
        <w:t xml:space="preserve"> </w:t>
      </w:r>
      <w:r w:rsidR="005B20D3" w:rsidRPr="00CF79F3">
        <w:rPr>
          <w:color w:val="4F81BD" w:themeColor="accent1"/>
          <w:spacing w:val="-3"/>
        </w:rPr>
        <w:t>S</w:t>
      </w:r>
      <w:r w:rsidR="005B20D3" w:rsidRPr="00CF79F3">
        <w:rPr>
          <w:color w:val="4F81BD" w:themeColor="accent1"/>
          <w:spacing w:val="-2"/>
        </w:rPr>
        <w:t>t</w:t>
      </w:r>
      <w:r w:rsidR="005B20D3" w:rsidRPr="00CF79F3">
        <w:rPr>
          <w:color w:val="4F81BD" w:themeColor="accent1"/>
        </w:rPr>
        <w:t>r</w:t>
      </w:r>
      <w:r w:rsidR="005B20D3" w:rsidRPr="00CF79F3">
        <w:rPr>
          <w:color w:val="4F81BD" w:themeColor="accent1"/>
          <w:spacing w:val="-3"/>
        </w:rPr>
        <w:t>a</w:t>
      </w:r>
      <w:r w:rsidR="005B20D3" w:rsidRPr="00CF79F3">
        <w:rPr>
          <w:color w:val="4F81BD" w:themeColor="accent1"/>
          <w:spacing w:val="-2"/>
        </w:rPr>
        <w:t>t</w:t>
      </w:r>
      <w:r w:rsidR="005B20D3" w:rsidRPr="00CF79F3">
        <w:rPr>
          <w:color w:val="4F81BD" w:themeColor="accent1"/>
          <w:spacing w:val="-5"/>
        </w:rPr>
        <w:t>e</w:t>
      </w:r>
      <w:r w:rsidR="005B20D3" w:rsidRPr="00CF79F3">
        <w:rPr>
          <w:color w:val="4F81BD" w:themeColor="accent1"/>
          <w:spacing w:val="-2"/>
        </w:rPr>
        <w:t>g</w:t>
      </w:r>
      <w:r w:rsidR="005B20D3" w:rsidRPr="00CF79F3">
        <w:rPr>
          <w:color w:val="4F81BD" w:themeColor="accent1"/>
        </w:rPr>
        <w:t>j</w:t>
      </w:r>
      <w:r w:rsidR="005B20D3" w:rsidRPr="00CF79F3">
        <w:rPr>
          <w:color w:val="4F81BD" w:themeColor="accent1"/>
          <w:spacing w:val="-2"/>
        </w:rPr>
        <w:t>is</w:t>
      </w:r>
      <w:bookmarkStart w:id="19" w:name="_bookmark4"/>
      <w:bookmarkEnd w:id="19"/>
      <w:r w:rsidR="001A25E1" w:rsidRPr="00CF79F3">
        <w:rPr>
          <w:color w:val="4F81BD" w:themeColor="accent1"/>
        </w:rPr>
        <w:t>ë</w:t>
      </w:r>
    </w:p>
    <w:p w:rsidR="00D131FA" w:rsidRPr="002C68B4" w:rsidRDefault="00D131FA" w:rsidP="00D15BFC">
      <w:pPr>
        <w:pStyle w:val="BodyText"/>
        <w:spacing w:before="60" w:line="276" w:lineRule="auto"/>
        <w:ind w:right="117"/>
        <w:rPr>
          <w:color w:val="000000" w:themeColor="text1"/>
          <w:sz w:val="16"/>
          <w:szCs w:val="16"/>
        </w:rPr>
      </w:pPr>
    </w:p>
    <w:p w:rsidR="005B20D3" w:rsidRPr="00CF79F3" w:rsidRDefault="005624B9" w:rsidP="0009166C">
      <w:pPr>
        <w:spacing w:line="276" w:lineRule="auto"/>
        <w:rPr>
          <w:b/>
          <w:color w:val="4F81BD" w:themeColor="accent1"/>
          <w:lang w:val="en-US"/>
        </w:rPr>
      </w:pPr>
      <w:r w:rsidRPr="00CF79F3">
        <w:rPr>
          <w:b/>
          <w:color w:val="4F81BD" w:themeColor="accent1"/>
          <w:lang w:val="en-US"/>
        </w:rPr>
        <w:t>3.1 Vizioni</w:t>
      </w:r>
    </w:p>
    <w:p w:rsidR="005624B9" w:rsidRPr="002C68B4" w:rsidRDefault="005624B9" w:rsidP="00D15BFC">
      <w:pPr>
        <w:spacing w:line="276" w:lineRule="auto"/>
        <w:rPr>
          <w:color w:val="000000" w:themeColor="text1"/>
          <w:sz w:val="16"/>
          <w:szCs w:val="16"/>
        </w:rPr>
      </w:pPr>
    </w:p>
    <w:p w:rsidR="001A25E1" w:rsidRDefault="005B20D3" w:rsidP="00D15BFC">
      <w:pPr>
        <w:spacing w:line="276" w:lineRule="auto"/>
        <w:ind w:left="180"/>
        <w:rPr>
          <w:b/>
          <w:i/>
          <w:color w:val="000000" w:themeColor="text1"/>
          <w:spacing w:val="-1"/>
        </w:rPr>
      </w:pPr>
      <w:r w:rsidRPr="00997FD8">
        <w:rPr>
          <w:b/>
          <w:i/>
          <w:color w:val="000000" w:themeColor="text1"/>
        </w:rPr>
        <w:t>“Shqipëria</w:t>
      </w:r>
      <w:r w:rsidR="006E006E">
        <w:rPr>
          <w:b/>
          <w:i/>
          <w:color w:val="000000" w:themeColor="text1"/>
        </w:rPr>
        <w:t xml:space="preserve">, </w:t>
      </w:r>
      <w:r w:rsidRPr="00997FD8">
        <w:rPr>
          <w:b/>
          <w:i/>
          <w:color w:val="000000" w:themeColor="text1"/>
        </w:rPr>
        <w:t xml:space="preserve">një shoqëri </w:t>
      </w:r>
      <w:r w:rsidR="006E006E">
        <w:rPr>
          <w:b/>
          <w:i/>
          <w:color w:val="000000" w:themeColor="text1"/>
        </w:rPr>
        <w:t>e</w:t>
      </w:r>
      <w:r w:rsidRPr="00997FD8">
        <w:rPr>
          <w:b/>
          <w:i/>
          <w:color w:val="000000" w:themeColor="text1"/>
        </w:rPr>
        <w:t xml:space="preserve"> sigurtë pa kërcënime terroriste, dhe me një imazh të një vendi paqësor dhe me standarde evropiane”</w:t>
      </w:r>
      <w:bookmarkStart w:id="20" w:name="_bookmark5"/>
      <w:bookmarkEnd w:id="20"/>
    </w:p>
    <w:p w:rsidR="006E006E" w:rsidRDefault="006E006E" w:rsidP="00D15BFC">
      <w:pPr>
        <w:spacing w:line="276" w:lineRule="auto"/>
        <w:ind w:left="180"/>
        <w:rPr>
          <w:b/>
          <w:i/>
          <w:color w:val="000000" w:themeColor="text1"/>
          <w:spacing w:val="-1"/>
        </w:rPr>
      </w:pPr>
    </w:p>
    <w:p w:rsidR="006E006E" w:rsidRPr="0009166C" w:rsidRDefault="006E006E" w:rsidP="00347EFC">
      <w:pPr>
        <w:pStyle w:val="ListParagraph"/>
        <w:numPr>
          <w:ilvl w:val="1"/>
          <w:numId w:val="28"/>
        </w:numPr>
        <w:spacing w:line="276" w:lineRule="auto"/>
        <w:rPr>
          <w:b/>
          <w:color w:val="4F81BD" w:themeColor="accent1"/>
          <w:spacing w:val="-1"/>
        </w:rPr>
      </w:pPr>
      <w:r w:rsidRPr="0009166C">
        <w:rPr>
          <w:b/>
          <w:color w:val="4F81BD" w:themeColor="accent1"/>
          <w:spacing w:val="-1"/>
        </w:rPr>
        <w:t xml:space="preserve">Misioni </w:t>
      </w:r>
    </w:p>
    <w:p w:rsidR="006E006E" w:rsidRPr="006E006E" w:rsidRDefault="006E006E" w:rsidP="006E006E">
      <w:pPr>
        <w:pStyle w:val="ListParagraph"/>
        <w:spacing w:line="276" w:lineRule="auto"/>
        <w:rPr>
          <w:b/>
          <w:color w:val="4F81BD" w:themeColor="accent1"/>
          <w:spacing w:val="-1"/>
        </w:rPr>
      </w:pPr>
    </w:p>
    <w:p w:rsidR="006E006E" w:rsidRPr="006E006E" w:rsidRDefault="0086318C" w:rsidP="0086318C">
      <w:pPr>
        <w:spacing w:line="276" w:lineRule="auto"/>
        <w:ind w:left="180"/>
        <w:jc w:val="both"/>
        <w:rPr>
          <w:b/>
          <w:i/>
          <w:spacing w:val="-1"/>
        </w:rPr>
      </w:pPr>
      <w:bookmarkStart w:id="21" w:name="_Hlk57246338"/>
      <w:r>
        <w:rPr>
          <w:b/>
          <w:i/>
          <w:spacing w:val="-1"/>
        </w:rPr>
        <w:t xml:space="preserve">“Krijimi i kapaciteteve, </w:t>
      </w:r>
      <w:r w:rsidR="006E006E" w:rsidRPr="006E006E">
        <w:rPr>
          <w:b/>
          <w:i/>
          <w:spacing w:val="-1"/>
        </w:rPr>
        <w:t>sistemeve efektive kombëtare dhe koordinimi e bashkëpunimi kombëtar, rajonal dhe ndërkombëtar për sinjalizimin, hetimin dhe goditjen e terrorizmit”</w:t>
      </w:r>
    </w:p>
    <w:bookmarkEnd w:id="21"/>
    <w:p w:rsidR="00771B4F" w:rsidRPr="00997FD8" w:rsidRDefault="00771B4F" w:rsidP="00D15BFC">
      <w:pPr>
        <w:spacing w:line="276" w:lineRule="auto"/>
        <w:ind w:left="180"/>
        <w:rPr>
          <w:b/>
          <w:i/>
          <w:color w:val="000000" w:themeColor="text1"/>
          <w:spacing w:val="-1"/>
        </w:rPr>
      </w:pPr>
    </w:p>
    <w:p w:rsidR="001A25E1" w:rsidRDefault="00217FE9" w:rsidP="00347EFC">
      <w:pPr>
        <w:pStyle w:val="ListParagraph"/>
        <w:numPr>
          <w:ilvl w:val="1"/>
          <w:numId w:val="28"/>
        </w:numPr>
        <w:tabs>
          <w:tab w:val="left" w:pos="426"/>
        </w:tabs>
        <w:spacing w:line="276" w:lineRule="auto"/>
        <w:ind w:left="142" w:hanging="142"/>
        <w:rPr>
          <w:b/>
          <w:color w:val="4F81BD" w:themeColor="accent1"/>
          <w:spacing w:val="-1"/>
        </w:rPr>
      </w:pPr>
      <w:r w:rsidRPr="00217FE9">
        <w:rPr>
          <w:b/>
          <w:color w:val="4F81BD" w:themeColor="accent1"/>
          <w:spacing w:val="-1"/>
        </w:rPr>
        <w:t xml:space="preserve">Indikatorët e impaktit dhe indikatorët e rezultatit </w:t>
      </w:r>
    </w:p>
    <w:p w:rsidR="009B398A" w:rsidRDefault="009B398A" w:rsidP="009B398A">
      <w:pPr>
        <w:spacing w:line="276" w:lineRule="auto"/>
        <w:ind w:left="180"/>
        <w:rPr>
          <w:b/>
          <w:color w:val="4F81BD" w:themeColor="accent1"/>
          <w:spacing w:val="-1"/>
        </w:rPr>
      </w:pPr>
    </w:p>
    <w:p w:rsidR="009B398A" w:rsidRPr="003060D1" w:rsidRDefault="009B398A" w:rsidP="009B398A">
      <w:pPr>
        <w:spacing w:line="276" w:lineRule="auto"/>
        <w:ind w:left="180"/>
        <w:rPr>
          <w:b/>
          <w:spacing w:val="-1"/>
        </w:rPr>
      </w:pPr>
      <w:r w:rsidRPr="003060D1">
        <w:rPr>
          <w:b/>
          <w:spacing w:val="-1"/>
        </w:rPr>
        <w:t>Impakti ekonomik</w:t>
      </w:r>
    </w:p>
    <w:p w:rsidR="003060D1" w:rsidRPr="003060D1" w:rsidRDefault="009B398A" w:rsidP="003060D1">
      <w:pPr>
        <w:spacing w:line="276" w:lineRule="auto"/>
        <w:ind w:left="180"/>
        <w:rPr>
          <w:bCs/>
          <w:spacing w:val="-1"/>
        </w:rPr>
      </w:pPr>
      <w:r w:rsidRPr="003060D1">
        <w:rPr>
          <w:bCs/>
          <w:spacing w:val="-1"/>
        </w:rPr>
        <w:t xml:space="preserve">Krijimi i një mjedisi më të sigurt për sektorin privat dhe investimet e huaja. </w:t>
      </w:r>
    </w:p>
    <w:p w:rsidR="003060D1" w:rsidRDefault="003060D1" w:rsidP="009B398A">
      <w:pPr>
        <w:spacing w:line="276" w:lineRule="auto"/>
        <w:ind w:left="180"/>
        <w:rPr>
          <w:b/>
          <w:spacing w:val="-1"/>
        </w:rPr>
      </w:pPr>
    </w:p>
    <w:p w:rsidR="003060D1" w:rsidRDefault="003060D1" w:rsidP="009B398A">
      <w:pPr>
        <w:spacing w:line="276" w:lineRule="auto"/>
        <w:ind w:left="180"/>
        <w:rPr>
          <w:b/>
          <w:spacing w:val="-1"/>
        </w:rPr>
      </w:pPr>
    </w:p>
    <w:p w:rsidR="009B398A" w:rsidRPr="003060D1" w:rsidRDefault="009B398A" w:rsidP="009B398A">
      <w:pPr>
        <w:spacing w:line="276" w:lineRule="auto"/>
        <w:ind w:left="180"/>
        <w:rPr>
          <w:b/>
          <w:spacing w:val="-1"/>
        </w:rPr>
      </w:pPr>
      <w:r w:rsidRPr="003060D1">
        <w:rPr>
          <w:b/>
          <w:spacing w:val="-1"/>
        </w:rPr>
        <w:t xml:space="preserve">Impakti social </w:t>
      </w:r>
    </w:p>
    <w:p w:rsidR="009B398A" w:rsidRDefault="009B398A" w:rsidP="009B398A">
      <w:pPr>
        <w:spacing w:line="276" w:lineRule="auto"/>
        <w:ind w:left="180"/>
        <w:rPr>
          <w:bCs/>
          <w:spacing w:val="-1"/>
        </w:rPr>
      </w:pPr>
      <w:r w:rsidRPr="003060D1">
        <w:rPr>
          <w:bCs/>
          <w:spacing w:val="-1"/>
        </w:rPr>
        <w:t>Forcimi i aspektit social dhe etik të shoqëri</w:t>
      </w:r>
      <w:r w:rsidR="003060D1">
        <w:rPr>
          <w:bCs/>
          <w:spacing w:val="-1"/>
        </w:rPr>
        <w:t>së shqiptare</w:t>
      </w:r>
      <w:r w:rsidRPr="003060D1">
        <w:rPr>
          <w:bCs/>
          <w:spacing w:val="-1"/>
        </w:rPr>
        <w:t>, duke promovuar vlerat morale dhe normat shoqërore, integritetin dhe etikën, sferën private, perceptimin e sigurisë publike, etj</w:t>
      </w:r>
    </w:p>
    <w:p w:rsidR="003060D1" w:rsidRDefault="003060D1" w:rsidP="003060D1">
      <w:pPr>
        <w:spacing w:line="276" w:lineRule="auto"/>
        <w:ind w:left="180"/>
        <w:rPr>
          <w:b/>
          <w:color w:val="4F81BD" w:themeColor="accent1"/>
          <w:spacing w:val="-1"/>
        </w:rPr>
      </w:pPr>
    </w:p>
    <w:p w:rsidR="003060D1" w:rsidRPr="003060D1" w:rsidRDefault="003060D1" w:rsidP="003060D1">
      <w:pPr>
        <w:spacing w:line="276" w:lineRule="auto"/>
        <w:ind w:left="180"/>
        <w:rPr>
          <w:b/>
          <w:spacing w:val="-1"/>
        </w:rPr>
      </w:pPr>
      <w:r w:rsidRPr="003060D1">
        <w:rPr>
          <w:b/>
          <w:spacing w:val="-1"/>
        </w:rPr>
        <w:t>Impakti mjedisor</w:t>
      </w:r>
    </w:p>
    <w:p w:rsidR="003060D1" w:rsidRDefault="003060D1" w:rsidP="003060D1">
      <w:pPr>
        <w:spacing w:line="276" w:lineRule="auto"/>
        <w:ind w:left="180"/>
        <w:jc w:val="both"/>
        <w:rPr>
          <w:bCs/>
          <w:spacing w:val="-1"/>
        </w:rPr>
      </w:pPr>
      <w:r w:rsidRPr="003060D1">
        <w:rPr>
          <w:bCs/>
          <w:spacing w:val="-1"/>
        </w:rPr>
        <w:t>Forcimi i kontrollit të substancave me natyrë toksike, radioaktive, kimike dhe biologjike të rrezikshme dhe rritjen e sigurisë për parandalimin e përdorimit të tyre në mjedis por edhe përdorimi i armëve të shkatërrimit në masë duke kontrolluar trafikimin e tyre dhe</w:t>
      </w:r>
      <w:r>
        <w:rPr>
          <w:bCs/>
          <w:spacing w:val="-1"/>
        </w:rPr>
        <w:t xml:space="preserve"> </w:t>
      </w:r>
      <w:r w:rsidRPr="003060D1">
        <w:rPr>
          <w:bCs/>
          <w:spacing w:val="-1"/>
        </w:rPr>
        <w:t>transportimin e tyre. Garantimi i mbrojtjes së zonave mjedisore me rëndësi të veçantë, dhe e burimeve të tyre natyrore e biologjike</w:t>
      </w:r>
      <w:r>
        <w:rPr>
          <w:bCs/>
          <w:spacing w:val="-1"/>
        </w:rPr>
        <w:t>.</w:t>
      </w:r>
    </w:p>
    <w:p w:rsidR="003060D1" w:rsidRDefault="003060D1" w:rsidP="003060D1">
      <w:pPr>
        <w:spacing w:line="276" w:lineRule="auto"/>
        <w:ind w:left="180"/>
        <w:jc w:val="both"/>
        <w:rPr>
          <w:b/>
          <w:color w:val="4F81BD" w:themeColor="accent1"/>
          <w:spacing w:val="-1"/>
        </w:rPr>
      </w:pPr>
    </w:p>
    <w:p w:rsidR="003060D1" w:rsidRPr="003060D1" w:rsidRDefault="003060D1" w:rsidP="003060D1">
      <w:pPr>
        <w:spacing w:line="276" w:lineRule="auto"/>
        <w:ind w:left="180"/>
        <w:jc w:val="both"/>
        <w:rPr>
          <w:b/>
          <w:spacing w:val="-1"/>
        </w:rPr>
      </w:pPr>
      <w:r w:rsidRPr="003060D1">
        <w:rPr>
          <w:b/>
          <w:spacing w:val="-1"/>
        </w:rPr>
        <w:t>Impakti ndërsektorial</w:t>
      </w:r>
    </w:p>
    <w:p w:rsidR="003060D1" w:rsidRPr="003060D1" w:rsidRDefault="003060D1" w:rsidP="003060D1">
      <w:pPr>
        <w:spacing w:line="276" w:lineRule="auto"/>
        <w:ind w:left="180"/>
        <w:jc w:val="both"/>
        <w:rPr>
          <w:bCs/>
          <w:spacing w:val="-1"/>
        </w:rPr>
      </w:pPr>
      <w:r>
        <w:rPr>
          <w:bCs/>
          <w:spacing w:val="-1"/>
        </w:rPr>
        <w:t>A</w:t>
      </w:r>
      <w:r w:rsidRPr="003060D1">
        <w:rPr>
          <w:bCs/>
          <w:spacing w:val="-1"/>
        </w:rPr>
        <w:t>ngazh</w:t>
      </w:r>
      <w:r>
        <w:rPr>
          <w:bCs/>
          <w:spacing w:val="-1"/>
        </w:rPr>
        <w:t>imi i</w:t>
      </w:r>
      <w:r w:rsidRPr="003060D1">
        <w:rPr>
          <w:bCs/>
          <w:spacing w:val="-1"/>
        </w:rPr>
        <w:t xml:space="preserve"> një sërë institucionesh shtetërore dhe kapacitetesh njerëzore</w:t>
      </w:r>
      <w:r>
        <w:rPr>
          <w:bCs/>
          <w:spacing w:val="-1"/>
        </w:rPr>
        <w:t>, rritja e shkëmbimit të informacionit dhe aksesueshmërisë së tij si dhe rritja e bashkëpunimit ndërinstitucional.</w:t>
      </w:r>
    </w:p>
    <w:p w:rsidR="003060D1" w:rsidRPr="002C68B4" w:rsidRDefault="003060D1" w:rsidP="0086318C">
      <w:pPr>
        <w:spacing w:line="276" w:lineRule="auto"/>
        <w:rPr>
          <w:b/>
          <w:color w:val="000000" w:themeColor="text1"/>
          <w:spacing w:val="-1"/>
        </w:rPr>
      </w:pPr>
    </w:p>
    <w:p w:rsidR="004525E7" w:rsidRPr="0009166C" w:rsidRDefault="001F4D48" w:rsidP="00D15BFC">
      <w:pPr>
        <w:spacing w:line="276" w:lineRule="auto"/>
        <w:jc w:val="both"/>
        <w:rPr>
          <w:b/>
          <w:bCs/>
          <w:sz w:val="20"/>
          <w:szCs w:val="20"/>
        </w:rPr>
      </w:pPr>
      <w:r w:rsidRPr="0009166C">
        <w:rPr>
          <w:b/>
          <w:bCs/>
          <w:noProof/>
          <w:color w:val="000000" w:themeColor="text1"/>
          <w:lang w:val="en-US"/>
        </w:rPr>
        <mc:AlternateContent>
          <mc:Choice Requires="wpg">
            <w:drawing>
              <wp:anchor distT="0" distB="0" distL="114300" distR="114300" simplePos="0" relativeHeight="251667456" behindDoc="1" locked="0" layoutInCell="1" allowOverlap="1" wp14:anchorId="183087A9" wp14:editId="4DD73ECB">
                <wp:simplePos x="0" y="0"/>
                <wp:positionH relativeFrom="margin">
                  <wp:align>left</wp:align>
                </wp:positionH>
                <wp:positionV relativeFrom="paragraph">
                  <wp:posOffset>12700</wp:posOffset>
                </wp:positionV>
                <wp:extent cx="5868184" cy="231775"/>
                <wp:effectExtent l="0" t="0" r="0" b="0"/>
                <wp:wrapNone/>
                <wp:docPr id="39" name="Group 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8184" cy="231775"/>
                          <a:chOff x="1412" y="-717"/>
                          <a:chExt cx="9419" cy="365"/>
                        </a:xfrm>
                      </wpg:grpSpPr>
                      <wps:wsp>
                        <wps:cNvPr id="40" name="Freeform 5"/>
                        <wps:cNvSpPr>
                          <a:spLocks/>
                        </wps:cNvSpPr>
                        <wps:spPr bwMode="auto">
                          <a:xfrm>
                            <a:off x="1412" y="-717"/>
                            <a:ext cx="9419" cy="365"/>
                          </a:xfrm>
                          <a:custGeom>
                            <a:avLst/>
                            <a:gdLst>
                              <a:gd name="T0" fmla="+- 0 1412 1412"/>
                              <a:gd name="T1" fmla="*/ T0 w 9419"/>
                              <a:gd name="T2" fmla="+- 0 -352 -717"/>
                              <a:gd name="T3" fmla="*/ -352 h 365"/>
                              <a:gd name="T4" fmla="+- 0 10831 1412"/>
                              <a:gd name="T5" fmla="*/ T4 w 9419"/>
                              <a:gd name="T6" fmla="+- 0 -352 -717"/>
                              <a:gd name="T7" fmla="*/ -352 h 365"/>
                              <a:gd name="T8" fmla="+- 0 10831 1412"/>
                              <a:gd name="T9" fmla="*/ T8 w 9419"/>
                              <a:gd name="T10" fmla="+- 0 -717 -717"/>
                              <a:gd name="T11" fmla="*/ -717 h 365"/>
                              <a:gd name="T12" fmla="+- 0 1412 1412"/>
                              <a:gd name="T13" fmla="*/ T12 w 9419"/>
                              <a:gd name="T14" fmla="+- 0 -717 -717"/>
                              <a:gd name="T15" fmla="*/ -717 h 365"/>
                              <a:gd name="T16" fmla="+- 0 1412 1412"/>
                              <a:gd name="T17" fmla="*/ T16 w 9419"/>
                              <a:gd name="T18" fmla="+- 0 -352 -717"/>
                              <a:gd name="T19" fmla="*/ -352 h 365"/>
                            </a:gdLst>
                            <a:ahLst/>
                            <a:cxnLst>
                              <a:cxn ang="0">
                                <a:pos x="T1" y="T3"/>
                              </a:cxn>
                              <a:cxn ang="0">
                                <a:pos x="T5" y="T7"/>
                              </a:cxn>
                              <a:cxn ang="0">
                                <a:pos x="T9" y="T11"/>
                              </a:cxn>
                              <a:cxn ang="0">
                                <a:pos x="T13" y="T15"/>
                              </a:cxn>
                              <a:cxn ang="0">
                                <a:pos x="T17" y="T19"/>
                              </a:cxn>
                            </a:cxnLst>
                            <a:rect l="0" t="0" r="r" b="b"/>
                            <a:pathLst>
                              <a:path w="9419" h="365">
                                <a:moveTo>
                                  <a:pt x="0" y="365"/>
                                </a:moveTo>
                                <a:lnTo>
                                  <a:pt x="9419" y="365"/>
                                </a:lnTo>
                                <a:lnTo>
                                  <a:pt x="9419" y="0"/>
                                </a:lnTo>
                                <a:lnTo>
                                  <a:pt x="0" y="0"/>
                                </a:lnTo>
                                <a:lnTo>
                                  <a:pt x="0" y="365"/>
                                </a:lnTo>
                                <a:close/>
                              </a:path>
                            </a:pathLst>
                          </a:custGeom>
                          <a:solidFill>
                            <a:srgbClr val="2D74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EEB964" id="Group 39" o:spid="_x0000_s1026" style="position:absolute;margin-left:0;margin-top:1pt;width:462.05pt;height:18.25pt;z-index:-251649024;mso-position-horizontal:left;mso-position-horizontal-relative:margin" coordorigin="1412,-717" coordsize="941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a+KIgQAAHMLAAAOAAAAZHJzL2Uyb0RvYy54bWykVtuO2zYQfS/QfyD42MIr0ZZvwnqDbjZe&#10;FNikAeJ+AC1RF1QSVVK2vCn67x0ORVvaWJtF6geJNI+GM+eQM3P77lQW5CiUzmW1oezGp0RUkYzz&#10;Kt3QP3fbyYoS3fAq5oWsxIY+C03f3f38021bh2IqM1nEQhEwUumwrTc0a5o69DwdZaLk+kbWooLF&#10;RKqSNzBVqRcr3oL1svCmvr/wWqniWslIaA3/PthFeof2k0REzR9JokVDig0F3xp8KnzuzdO7u+Vh&#10;qnid5VHnBv8BL0qeV7Dp2dQDbzg5qPwbU2UeKall0txEsvRkkuSRwBggGua/iOZRyUONsaRhm9Zn&#10;moDaFzz9sNno0/GzInm8obM1JRUvQSPclsAcyGnrNATMo6q/1J+VjRCGTzL6S8Oy93LdzFMLJvv2&#10;o4zBHj80Esk5Jao0JiBsckINns8aiFNDIvhzvlqs2CqgJIK16Ywtl3MrUpSBkuYzFrApJbA6WbKl&#10;W/vQfb4OGMRhvp0t8EOPh3ZbdLVzzcQF501fKNX/j9IvGa8FKqUNXR2lAZw4S+lWCWEOMUGfzOaA&#10;cozqPp29FQPTwPp3ibzCiKNznA8eRgfdPAqJkvDjk27sZYhhhELHnfM7CCMpC7gXv06IT8xu+Ogu&#10;zxnGHOwXj+x80hLcvDPqbIF0PVuT2XxKLjqmZ1szBwNbCMpIJyjcsTMKjknPGPNXM3bVs7nDGc+C&#10;Ec8WDoRRjnq2dLBXPYO09ybP4LBanPFsNeIZGwpg+LpKGusrgKirrJnr03duVM++CDsQ/bqibKjC&#10;uHd9FV7xbqjD+GnrC7FjizHvhkqMymrSxlmJ4YmDFJK6S8Ezd0+iU9VdFBgRbuqdj1multqkqR2I&#10;AWloNzPXBEwAytyqETBwY8CYz74LBlcNGOR+i2kGMiLc5cPXPYGcauGY/50v9t0FrKCsviyoihIo&#10;qHubE2reGJ5MvGZI2g21iSizedkslPIodhIhzaUaXLL2Zb2o+jhrCAK6QB3AvWs0eAZilYcA3LJ7&#10;WxjcLTD2Fsy3G0aF1MJqYOJEnc+xG8p6GVbLIo+3eVGYkLVK9+8LRY4c+pLpwzK4d+IMYAUemUqa&#10;z+w29h/I7h29Js9jn/HPmk0D/366nmwXq+Uk2AbzyXrpryY+W9+vF36wDh62/5oDyoIwy+NYVE95&#10;JVzPw4K3FcCu+7LdCnY9KO58OsezP/B+EKSPv+7ADmDQ5FQxRMfDTPD4QzdueF7YsTf0GEmGsN0b&#10;iYDibmulrex7GT9D3VTS9nvQn8Igk+orJS30ehuq/z5wJSgpfq+g8q9ZYEp1g5NgvpzCRPVX9v0V&#10;XkVgakMbCrfeDN83tqE81CpPM9iJIReV/A0anyQ3ZRX9s151E2g+cISdHcbSdaGmdezPEXXple/+&#10;AwAA//8DAFBLAwQUAAYACAAAACEABRT0TN0AAAAFAQAADwAAAGRycy9kb3ducmV2LnhtbEyPQUvD&#10;QBCF74L/YRnBm90ktVJjJqUU9VSEtoJ42ybTJDQ7G7LbJP33jic9DY/3eO+bbDXZVg3U+8YxQjyL&#10;QBEXrmy4Qvg8vD0sQflguDStY0K4kodVfnuTmbR0I+9o2IdKSQn71CDUIXSp1r6oyRo/cx2xeCfX&#10;WxNE9pUuezNKuW11EkVP2pqGZaE2HW1qKs77i0V4H824nsevw/Z82ly/D4uPr21MiPd30/oFVKAp&#10;/IXhF1/QIRemo7tw6VWLII8EhESOmM/JYwzqiDBfLkDnmf5Pn/8AAAD//wMAUEsBAi0AFAAGAAgA&#10;AAAhALaDOJL+AAAA4QEAABMAAAAAAAAAAAAAAAAAAAAAAFtDb250ZW50X1R5cGVzXS54bWxQSwEC&#10;LQAUAAYACAAAACEAOP0h/9YAAACUAQAACwAAAAAAAAAAAAAAAAAvAQAAX3JlbHMvLnJlbHNQSwEC&#10;LQAUAAYACAAAACEAD6GviiIEAABzCwAADgAAAAAAAAAAAAAAAAAuAgAAZHJzL2Uyb0RvYy54bWxQ&#10;SwECLQAUAAYACAAAACEABRT0TN0AAAAFAQAADwAAAAAAAAAAAAAAAAB8BgAAZHJzL2Rvd25yZXYu&#10;eG1sUEsFBgAAAAAEAAQA8wAAAIYHAAAAAA==&#10;">
                <v:shape id="Freeform 5" o:spid="_x0000_s1027" style="position:absolute;left:1412;top:-717;width:9419;height:365;visibility:visible;mso-wrap-style:square;v-text-anchor:top" coordsize="941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gVqwQAAANsAAAAPAAAAZHJzL2Rvd25yZXYueG1sRE/Pa8Iw&#10;FL4P9j+EN9htTRxD1moUkQ3ncVbYjs/mmRabl9Kktf735jDY8eP7vVxPrhUj9aHxrGGWKRDElTcN&#10;Ww3H8vPlHUSIyAZbz6ThRgHWq8eHJRbGX/mbxkO0IoVwKFBDHWNXSBmqmhyGzHfEiTv73mFMsLfS&#10;9HhN4a6Vr0rNpcOGU0ONHW1rqi6HwWlQP7/b3d4OOy7PMzWdyvzDtrnWz0/TZgEi0hT/xX/uL6Ph&#10;La1PX9IPkKs7AAAA//8DAFBLAQItABQABgAIAAAAIQDb4fbL7gAAAIUBAAATAAAAAAAAAAAAAAAA&#10;AAAAAABbQ29udGVudF9UeXBlc10ueG1sUEsBAi0AFAAGAAgAAAAhAFr0LFu/AAAAFQEAAAsAAAAA&#10;AAAAAAAAAAAAHwEAAF9yZWxzLy5yZWxzUEsBAi0AFAAGAAgAAAAhALHuBWrBAAAA2wAAAA8AAAAA&#10;AAAAAAAAAAAABwIAAGRycy9kb3ducmV2LnhtbFBLBQYAAAAAAwADALcAAAD1AgAAAAA=&#10;" path="m,365r9419,l9419,,,,,365xe" fillcolor="#2d74b5" stroked="f">
                  <v:path arrowok="t" o:connecttype="custom" o:connectlocs="0,-352;9419,-352;9419,-717;0,-717;0,-352" o:connectangles="0,0,0,0,0"/>
                </v:shape>
                <w10:wrap anchorx="margin"/>
              </v:group>
            </w:pict>
          </mc:Fallback>
        </mc:AlternateContent>
      </w:r>
      <w:r w:rsidRPr="0009166C">
        <w:rPr>
          <w:b/>
          <w:bCs/>
          <w:color w:val="FFFFFF" w:themeColor="background1"/>
          <w:spacing w:val="13"/>
        </w:rPr>
        <w:t>I</w:t>
      </w:r>
      <w:r w:rsidRPr="0009166C">
        <w:rPr>
          <w:b/>
          <w:bCs/>
          <w:color w:val="FFFFFF" w:themeColor="background1"/>
        </w:rPr>
        <w:t>I</w:t>
      </w:r>
      <w:r w:rsidRPr="0009166C">
        <w:rPr>
          <w:b/>
          <w:bCs/>
          <w:color w:val="FFFFFF" w:themeColor="background1"/>
          <w:spacing w:val="23"/>
        </w:rPr>
        <w:t xml:space="preserve"> </w:t>
      </w:r>
      <w:r w:rsidRPr="0009166C">
        <w:rPr>
          <w:b/>
          <w:bCs/>
          <w:color w:val="FFFFFF" w:themeColor="background1"/>
        </w:rPr>
        <w:t>–</w:t>
      </w:r>
      <w:r w:rsidRPr="0009166C">
        <w:rPr>
          <w:b/>
          <w:bCs/>
          <w:color w:val="FFFFFF" w:themeColor="background1"/>
          <w:spacing w:val="18"/>
        </w:rPr>
        <w:t xml:space="preserve"> </w:t>
      </w:r>
      <w:r w:rsidRPr="0009166C">
        <w:rPr>
          <w:b/>
          <w:bCs/>
          <w:color w:val="FFFFFF" w:themeColor="background1"/>
          <w:spacing w:val="12"/>
        </w:rPr>
        <w:t>Q</w:t>
      </w:r>
      <w:r w:rsidRPr="0009166C">
        <w:rPr>
          <w:b/>
          <w:bCs/>
          <w:color w:val="FFFFFF" w:themeColor="background1"/>
          <w:spacing w:val="14"/>
        </w:rPr>
        <w:t>Ë</w:t>
      </w:r>
      <w:r w:rsidRPr="0009166C">
        <w:rPr>
          <w:b/>
          <w:bCs/>
          <w:color w:val="FFFFFF" w:themeColor="background1"/>
          <w:spacing w:val="13"/>
        </w:rPr>
        <w:t>L</w:t>
      </w:r>
      <w:r w:rsidRPr="0009166C">
        <w:rPr>
          <w:b/>
          <w:bCs/>
          <w:color w:val="FFFFFF" w:themeColor="background1"/>
          <w:spacing w:val="11"/>
        </w:rPr>
        <w:t>L</w:t>
      </w:r>
      <w:r w:rsidRPr="0009166C">
        <w:rPr>
          <w:b/>
          <w:bCs/>
          <w:color w:val="FFFFFF" w:themeColor="background1"/>
          <w:spacing w:val="13"/>
        </w:rPr>
        <w:t>I</w:t>
      </w:r>
      <w:r w:rsidRPr="0009166C">
        <w:rPr>
          <w:b/>
          <w:bCs/>
          <w:color w:val="FFFFFF" w:themeColor="background1"/>
          <w:spacing w:val="11"/>
        </w:rPr>
        <w:t>M</w:t>
      </w:r>
      <w:r w:rsidRPr="0009166C">
        <w:rPr>
          <w:b/>
          <w:bCs/>
          <w:color w:val="FFFFFF" w:themeColor="background1"/>
        </w:rPr>
        <w:t>I</w:t>
      </w:r>
      <w:r w:rsidRPr="0009166C">
        <w:rPr>
          <w:b/>
          <w:bCs/>
          <w:color w:val="FFFFFF" w:themeColor="background1"/>
          <w:spacing w:val="21"/>
        </w:rPr>
        <w:t xml:space="preserve"> </w:t>
      </w:r>
      <w:r w:rsidRPr="0009166C">
        <w:rPr>
          <w:b/>
          <w:bCs/>
          <w:color w:val="FFFFFF" w:themeColor="background1"/>
        </w:rPr>
        <w:t>I</w:t>
      </w:r>
      <w:r w:rsidRPr="0009166C">
        <w:rPr>
          <w:b/>
          <w:bCs/>
          <w:color w:val="FFFFFF" w:themeColor="background1"/>
          <w:spacing w:val="19"/>
        </w:rPr>
        <w:t xml:space="preserve"> </w:t>
      </w:r>
      <w:r w:rsidRPr="0009166C">
        <w:rPr>
          <w:b/>
          <w:bCs/>
          <w:color w:val="FFFFFF" w:themeColor="background1"/>
          <w:spacing w:val="14"/>
        </w:rPr>
        <w:t>P</w:t>
      </w:r>
      <w:r w:rsidRPr="0009166C">
        <w:rPr>
          <w:b/>
          <w:bCs/>
          <w:color w:val="FFFFFF" w:themeColor="background1"/>
          <w:spacing w:val="12"/>
        </w:rPr>
        <w:t>O</w:t>
      </w:r>
      <w:r w:rsidRPr="0009166C">
        <w:rPr>
          <w:b/>
          <w:bCs/>
          <w:color w:val="FFFFFF" w:themeColor="background1"/>
          <w:spacing w:val="13"/>
        </w:rPr>
        <w:t>LI</w:t>
      </w:r>
      <w:r w:rsidRPr="0009166C">
        <w:rPr>
          <w:b/>
          <w:bCs/>
          <w:color w:val="FFFFFF" w:themeColor="background1"/>
          <w:spacing w:val="11"/>
        </w:rPr>
        <w:t>T</w:t>
      </w:r>
      <w:r w:rsidRPr="0009166C">
        <w:rPr>
          <w:b/>
          <w:bCs/>
          <w:color w:val="FFFFFF" w:themeColor="background1"/>
          <w:spacing w:val="15"/>
        </w:rPr>
        <w:t>I</w:t>
      </w:r>
      <w:r w:rsidRPr="0009166C">
        <w:rPr>
          <w:b/>
          <w:bCs/>
          <w:color w:val="FFFFFF" w:themeColor="background1"/>
          <w:spacing w:val="10"/>
        </w:rPr>
        <w:t>K</w:t>
      </w:r>
      <w:r w:rsidRPr="0009166C">
        <w:rPr>
          <w:b/>
          <w:bCs/>
          <w:color w:val="FFFFFF" w:themeColor="background1"/>
          <w:spacing w:val="12"/>
        </w:rPr>
        <w:t>AV</w:t>
      </w:r>
      <w:r w:rsidRPr="0009166C">
        <w:rPr>
          <w:b/>
          <w:bCs/>
          <w:color w:val="FFFFFF" w:themeColor="background1"/>
        </w:rPr>
        <w:t>E</w:t>
      </w:r>
      <w:r w:rsidRPr="0009166C">
        <w:rPr>
          <w:b/>
          <w:bCs/>
          <w:color w:val="FFFFFF" w:themeColor="background1"/>
          <w:spacing w:val="20"/>
        </w:rPr>
        <w:t xml:space="preserve"> </w:t>
      </w:r>
      <w:r w:rsidRPr="0009166C">
        <w:rPr>
          <w:b/>
          <w:bCs/>
          <w:color w:val="FFFFFF" w:themeColor="background1"/>
          <w:spacing w:val="10"/>
        </w:rPr>
        <w:t>D</w:t>
      </w:r>
      <w:r w:rsidRPr="0009166C">
        <w:rPr>
          <w:b/>
          <w:bCs/>
          <w:color w:val="FFFFFF" w:themeColor="background1"/>
          <w:spacing w:val="14"/>
        </w:rPr>
        <w:t>H</w:t>
      </w:r>
      <w:r w:rsidRPr="0009166C">
        <w:rPr>
          <w:b/>
          <w:bCs/>
          <w:color w:val="FFFFFF" w:themeColor="background1"/>
        </w:rPr>
        <w:t>E</w:t>
      </w:r>
      <w:r w:rsidRPr="0009166C">
        <w:rPr>
          <w:b/>
          <w:bCs/>
          <w:color w:val="FFFFFF" w:themeColor="background1"/>
          <w:spacing w:val="20"/>
        </w:rPr>
        <w:t xml:space="preserve"> </w:t>
      </w:r>
      <w:r w:rsidRPr="0009166C">
        <w:rPr>
          <w:b/>
          <w:bCs/>
          <w:color w:val="FFFFFF" w:themeColor="background1"/>
          <w:spacing w:val="10"/>
        </w:rPr>
        <w:t>O</w:t>
      </w:r>
      <w:r w:rsidRPr="0009166C">
        <w:rPr>
          <w:b/>
          <w:bCs/>
          <w:color w:val="FFFFFF" w:themeColor="background1"/>
          <w:spacing w:val="12"/>
        </w:rPr>
        <w:t>BJ</w:t>
      </w:r>
      <w:r w:rsidRPr="0009166C">
        <w:rPr>
          <w:b/>
          <w:bCs/>
          <w:color w:val="FFFFFF" w:themeColor="background1"/>
          <w:spacing w:val="14"/>
        </w:rPr>
        <w:t>E</w:t>
      </w:r>
      <w:r w:rsidRPr="0009166C">
        <w:rPr>
          <w:b/>
          <w:bCs/>
          <w:color w:val="FFFFFF" w:themeColor="background1"/>
          <w:spacing w:val="13"/>
        </w:rPr>
        <w:t>K</w:t>
      </w:r>
      <w:r w:rsidRPr="0009166C">
        <w:rPr>
          <w:b/>
          <w:bCs/>
          <w:color w:val="FFFFFF" w:themeColor="background1"/>
          <w:spacing w:val="11"/>
        </w:rPr>
        <w:t>T</w:t>
      </w:r>
      <w:r w:rsidRPr="0009166C">
        <w:rPr>
          <w:b/>
          <w:bCs/>
          <w:color w:val="FFFFFF" w:themeColor="background1"/>
          <w:spacing w:val="13"/>
        </w:rPr>
        <w:t>I</w:t>
      </w:r>
      <w:r w:rsidRPr="0009166C">
        <w:rPr>
          <w:b/>
          <w:bCs/>
          <w:color w:val="FFFFFF" w:themeColor="background1"/>
          <w:spacing w:val="12"/>
        </w:rPr>
        <w:t>V</w:t>
      </w:r>
      <w:r w:rsidRPr="0009166C">
        <w:rPr>
          <w:b/>
          <w:bCs/>
          <w:color w:val="FFFFFF" w:themeColor="background1"/>
          <w:spacing w:val="14"/>
        </w:rPr>
        <w:t>A</w:t>
      </w:r>
      <w:r w:rsidRPr="0009166C">
        <w:rPr>
          <w:b/>
          <w:bCs/>
          <w:color w:val="FFFFFF" w:themeColor="background1"/>
        </w:rPr>
        <w:t>T</w:t>
      </w:r>
      <w:r w:rsidRPr="0009166C">
        <w:rPr>
          <w:b/>
          <w:bCs/>
          <w:color w:val="FFFFFF" w:themeColor="background1"/>
          <w:spacing w:val="19"/>
        </w:rPr>
        <w:t xml:space="preserve"> </w:t>
      </w:r>
      <w:r w:rsidRPr="0009166C">
        <w:rPr>
          <w:b/>
          <w:bCs/>
          <w:color w:val="FFFFFF" w:themeColor="background1"/>
          <w:spacing w:val="12"/>
        </w:rPr>
        <w:t>SPE</w:t>
      </w:r>
      <w:r w:rsidRPr="0009166C">
        <w:rPr>
          <w:b/>
          <w:bCs/>
          <w:color w:val="FFFFFF" w:themeColor="background1"/>
          <w:spacing w:val="14"/>
        </w:rPr>
        <w:t>C</w:t>
      </w:r>
      <w:r w:rsidRPr="0009166C">
        <w:rPr>
          <w:b/>
          <w:bCs/>
          <w:color w:val="FFFFFF" w:themeColor="background1"/>
          <w:spacing w:val="13"/>
        </w:rPr>
        <w:t>IFIKE</w:t>
      </w:r>
      <w:r w:rsidRPr="0009166C">
        <w:rPr>
          <w:b/>
          <w:bCs/>
          <w:noProof/>
          <w:color w:val="000000" w:themeColor="text1"/>
          <w:lang w:val="en-US"/>
        </w:rPr>
        <w:t xml:space="preserve"> </w:t>
      </w:r>
    </w:p>
    <w:p w:rsidR="004525E7" w:rsidRPr="004525E7" w:rsidRDefault="004525E7" w:rsidP="00D15BFC">
      <w:pPr>
        <w:pStyle w:val="Heading2"/>
        <w:spacing w:line="276" w:lineRule="auto"/>
        <w:ind w:right="740"/>
        <w:jc w:val="both"/>
        <w:rPr>
          <w:color w:val="FFFFFF" w:themeColor="background1"/>
        </w:rPr>
      </w:pPr>
      <w:bookmarkStart w:id="22" w:name="_bookmark6"/>
      <w:bookmarkEnd w:id="22"/>
      <w:r w:rsidRPr="004525E7">
        <w:rPr>
          <w:spacing w:val="14"/>
        </w:rPr>
        <w:t xml:space="preserve"> </w:t>
      </w:r>
      <w:r w:rsidRPr="004525E7">
        <w:rPr>
          <w:color w:val="FFFFFF" w:themeColor="background1"/>
          <w:spacing w:val="14"/>
        </w:rPr>
        <w:t>P</w:t>
      </w:r>
      <w:r w:rsidRPr="004525E7">
        <w:rPr>
          <w:color w:val="FFFFFF" w:themeColor="background1"/>
          <w:spacing w:val="12"/>
        </w:rPr>
        <w:t>JE</w:t>
      </w:r>
      <w:r w:rsidRPr="004525E7">
        <w:rPr>
          <w:color w:val="FFFFFF" w:themeColor="background1"/>
          <w:spacing w:val="14"/>
        </w:rPr>
        <w:t>S</w:t>
      </w:r>
      <w:r w:rsidRPr="004525E7">
        <w:rPr>
          <w:color w:val="FFFFFF" w:themeColor="background1"/>
        </w:rPr>
        <w:t>A</w:t>
      </w:r>
      <w:r w:rsidRPr="004525E7">
        <w:rPr>
          <w:color w:val="FFFFFF" w:themeColor="background1"/>
          <w:spacing w:val="18"/>
        </w:rPr>
        <w:t xml:space="preserve"> </w:t>
      </w:r>
    </w:p>
    <w:p w:rsidR="007007C0" w:rsidRDefault="007007C0" w:rsidP="00D15BFC">
      <w:pPr>
        <w:pStyle w:val="BodyText"/>
        <w:spacing w:line="276" w:lineRule="auto"/>
        <w:ind w:right="124"/>
        <w:rPr>
          <w:color w:val="000000" w:themeColor="text1"/>
        </w:rPr>
      </w:pPr>
    </w:p>
    <w:p w:rsidR="00217FE9" w:rsidRPr="00217FE9" w:rsidRDefault="00217FE9" w:rsidP="00D15BFC">
      <w:pPr>
        <w:pStyle w:val="BodyText"/>
        <w:spacing w:line="276" w:lineRule="auto"/>
        <w:ind w:right="124"/>
        <w:rPr>
          <w:color w:val="000000" w:themeColor="text1"/>
        </w:rPr>
      </w:pPr>
      <w:r w:rsidRPr="00217FE9">
        <w:rPr>
          <w:color w:val="000000" w:themeColor="text1"/>
        </w:rPr>
        <w:lastRenderedPageBreak/>
        <w:t xml:space="preserve">Institucionet e Republikës së Shqipërisë me kohë kanë identifikuar kërcënimet dhe kanë ngritur shqetësime mbi pasojat e mundshme nga përhapja e ideologjive ekstremiste dhe radikaliste që çojnë në terrorizëm  në Republikën e Shqipërisë. </w:t>
      </w:r>
    </w:p>
    <w:p w:rsidR="00217FE9" w:rsidRPr="00217FE9" w:rsidRDefault="00217FE9" w:rsidP="00D15BFC">
      <w:pPr>
        <w:pStyle w:val="BodyText"/>
        <w:spacing w:line="276" w:lineRule="auto"/>
        <w:ind w:right="124"/>
        <w:rPr>
          <w:color w:val="000000" w:themeColor="text1"/>
        </w:rPr>
      </w:pPr>
    </w:p>
    <w:p w:rsidR="00217FE9" w:rsidRPr="00217FE9" w:rsidRDefault="00217FE9" w:rsidP="00D15BFC">
      <w:pPr>
        <w:pStyle w:val="BodyText"/>
        <w:spacing w:line="276" w:lineRule="auto"/>
        <w:ind w:right="124"/>
        <w:rPr>
          <w:color w:val="000000" w:themeColor="text1"/>
        </w:rPr>
      </w:pPr>
      <w:r w:rsidRPr="00217FE9">
        <w:rPr>
          <w:color w:val="000000" w:themeColor="text1"/>
        </w:rPr>
        <w:t xml:space="preserve">Bazuar në këto shqetësime dhe kërcënimet e identifikuara, institucionet e Republikës së Shqipërisë, ndër të parat në rajon, kanë ndërmarrë veprime dhe aktivitetet konkrete, në përballjen me ekstremizmin e dhunshëm dhe radikalizimin që cojnë në terrorizëm, kryesisht të fokusuara në </w:t>
      </w:r>
      <w:r w:rsidR="0096519C">
        <w:rPr>
          <w:color w:val="000000" w:themeColor="text1"/>
        </w:rPr>
        <w:t>3</w:t>
      </w:r>
      <w:r w:rsidRPr="00217FE9">
        <w:rPr>
          <w:color w:val="000000" w:themeColor="text1"/>
        </w:rPr>
        <w:t xml:space="preserve"> qasje strategjike:</w:t>
      </w:r>
    </w:p>
    <w:p w:rsidR="00217FE9" w:rsidRPr="00217FE9" w:rsidRDefault="00217FE9" w:rsidP="00D15BFC">
      <w:pPr>
        <w:pStyle w:val="BodyText"/>
        <w:spacing w:line="276" w:lineRule="auto"/>
        <w:ind w:right="124"/>
        <w:rPr>
          <w:color w:val="000000" w:themeColor="text1"/>
        </w:rPr>
      </w:pPr>
      <w:r w:rsidRPr="00217FE9">
        <w:rPr>
          <w:color w:val="000000" w:themeColor="text1"/>
        </w:rPr>
        <w:t>•</w:t>
      </w:r>
      <w:r w:rsidRPr="00217FE9">
        <w:rPr>
          <w:color w:val="000000" w:themeColor="text1"/>
        </w:rPr>
        <w:tab/>
        <w:t>Parandalimi / Sinjalizimi</w:t>
      </w:r>
    </w:p>
    <w:p w:rsidR="00217FE9" w:rsidRDefault="0096519C" w:rsidP="00D15BFC">
      <w:pPr>
        <w:pStyle w:val="BodyText"/>
        <w:spacing w:line="276" w:lineRule="auto"/>
        <w:ind w:right="124"/>
        <w:rPr>
          <w:color w:val="000000" w:themeColor="text1"/>
        </w:rPr>
      </w:pPr>
      <w:r>
        <w:rPr>
          <w:color w:val="000000" w:themeColor="text1"/>
        </w:rPr>
        <w:t>•</w:t>
      </w:r>
      <w:r>
        <w:rPr>
          <w:color w:val="000000" w:themeColor="text1"/>
        </w:rPr>
        <w:tab/>
        <w:t>Hetimi dhe g</w:t>
      </w:r>
      <w:r w:rsidR="00217FE9" w:rsidRPr="00217FE9">
        <w:rPr>
          <w:color w:val="000000" w:themeColor="text1"/>
        </w:rPr>
        <w:t>oditja</w:t>
      </w:r>
    </w:p>
    <w:p w:rsidR="00771B4F" w:rsidRDefault="00771B4F" w:rsidP="00347EFC">
      <w:pPr>
        <w:pStyle w:val="BodyText"/>
        <w:numPr>
          <w:ilvl w:val="0"/>
          <w:numId w:val="9"/>
        </w:numPr>
        <w:spacing w:line="276" w:lineRule="auto"/>
        <w:ind w:right="124"/>
        <w:rPr>
          <w:color w:val="000000" w:themeColor="text1"/>
        </w:rPr>
      </w:pPr>
      <w:r>
        <w:rPr>
          <w:color w:val="000000" w:themeColor="text1"/>
        </w:rPr>
        <w:t xml:space="preserve">      Reagimi </w:t>
      </w:r>
    </w:p>
    <w:p w:rsidR="00217FE9" w:rsidRPr="002C68B4" w:rsidRDefault="00217FE9" w:rsidP="00D15BFC">
      <w:pPr>
        <w:pStyle w:val="BodyText"/>
        <w:spacing w:line="276" w:lineRule="auto"/>
        <w:ind w:right="124"/>
        <w:rPr>
          <w:color w:val="000000" w:themeColor="text1"/>
        </w:rPr>
      </w:pPr>
    </w:p>
    <w:p w:rsidR="00107650" w:rsidRDefault="00107650" w:rsidP="00347EFC">
      <w:pPr>
        <w:pStyle w:val="ListParagraph"/>
        <w:numPr>
          <w:ilvl w:val="0"/>
          <w:numId w:val="37"/>
        </w:numPr>
        <w:spacing w:line="276" w:lineRule="auto"/>
        <w:ind w:left="709"/>
        <w:jc w:val="both"/>
      </w:pPr>
      <w:r>
        <w:t>PARANDALIMI I TERRORIZMIT DHE RADIKALIZIMIT QË ÇON NË TERRORIZËM PËRMES SINJALIZIMIT TË HERSHËM</w:t>
      </w:r>
    </w:p>
    <w:p w:rsidR="0031353F" w:rsidRDefault="0031353F" w:rsidP="00D15BFC">
      <w:pPr>
        <w:spacing w:line="276" w:lineRule="auto"/>
        <w:jc w:val="both"/>
      </w:pPr>
    </w:p>
    <w:p w:rsidR="00217FE9" w:rsidRPr="00217FE9" w:rsidRDefault="006A74F5" w:rsidP="00D15BFC">
      <w:pPr>
        <w:spacing w:line="276" w:lineRule="auto"/>
        <w:jc w:val="both"/>
      </w:pPr>
      <w:r>
        <w:t xml:space="preserve">Parandalimi i terrorizmit lidhet </w:t>
      </w:r>
      <w:r w:rsidR="00217FE9" w:rsidRPr="00217FE9">
        <w:t xml:space="preserve">me </w:t>
      </w:r>
      <w:r w:rsidR="0031353F">
        <w:t xml:space="preserve">ndalimin e </w:t>
      </w:r>
      <w:r w:rsidR="00217FE9" w:rsidRPr="00217FE9">
        <w:t>përhapje</w:t>
      </w:r>
      <w:r w:rsidR="0031353F">
        <w:t>s</w:t>
      </w:r>
      <w:r w:rsidR="00217FE9" w:rsidRPr="00217FE9">
        <w:t xml:space="preserve"> </w:t>
      </w:r>
      <w:r w:rsidR="0031353F">
        <w:t>së</w:t>
      </w:r>
      <w:r w:rsidR="00217FE9" w:rsidRPr="00217FE9">
        <w:t xml:space="preserve"> ideologjive ekstremiste dhe radikalizimit. Institucionet e vendit në bashkëpunim e koordinim shumë të ngushtë me shoqërinë civile dhe komunitetin fetar kanë hartuar strategjinë kombëtare dhe planin e veprimit kundër ekstremizmit të dhunshëm dhe radikalizmit që çon në terrorizëm, e cila është e fokusuar në parandalimi</w:t>
      </w:r>
      <w:r>
        <w:t>n</w:t>
      </w:r>
      <w:r w:rsidR="00217FE9" w:rsidRPr="00217FE9">
        <w:t>, minimizimin e faktorëve shtytës që mund të ndikojnë në radikalizëm, de-radikalizimin e personave të radikalizuar, si dhe ri-integrimi i tyre në shoqëri.</w:t>
      </w:r>
    </w:p>
    <w:p w:rsidR="004525E7" w:rsidRDefault="004525E7" w:rsidP="00D15BFC">
      <w:pPr>
        <w:spacing w:line="276" w:lineRule="auto"/>
        <w:jc w:val="both"/>
      </w:pPr>
    </w:p>
    <w:p w:rsidR="00107650" w:rsidRDefault="004525E7" w:rsidP="00D15BFC">
      <w:pPr>
        <w:spacing w:line="276" w:lineRule="auto"/>
        <w:jc w:val="both"/>
        <w:rPr>
          <w:b/>
          <w:u w:val="single"/>
        </w:rPr>
      </w:pPr>
      <w:r w:rsidRPr="004525E7">
        <w:rPr>
          <w:b/>
          <w:u w:val="single"/>
        </w:rPr>
        <w:t xml:space="preserve">Objektivat strategjikë: </w:t>
      </w:r>
    </w:p>
    <w:p w:rsidR="004525E7" w:rsidRDefault="004525E7" w:rsidP="00D15BFC">
      <w:pPr>
        <w:spacing w:line="276" w:lineRule="auto"/>
        <w:jc w:val="both"/>
      </w:pPr>
    </w:p>
    <w:p w:rsidR="007007C0" w:rsidRPr="007152E1" w:rsidRDefault="007007C0" w:rsidP="00347EFC">
      <w:pPr>
        <w:pStyle w:val="ListParagraph"/>
        <w:numPr>
          <w:ilvl w:val="0"/>
          <w:numId w:val="7"/>
        </w:numPr>
        <w:spacing w:line="276" w:lineRule="auto"/>
        <w:ind w:left="270" w:hanging="270"/>
        <w:jc w:val="both"/>
        <w:rPr>
          <w:b/>
          <w:bCs/>
        </w:rPr>
      </w:pPr>
      <w:r w:rsidRPr="007152E1">
        <w:rPr>
          <w:b/>
          <w:bCs/>
        </w:rPr>
        <w:t>Mbajtja e kërcënimit terrorist në nivel “TË ULËT”.</w:t>
      </w:r>
    </w:p>
    <w:p w:rsidR="007007C0" w:rsidRPr="002C68B4" w:rsidRDefault="007007C0" w:rsidP="00D15BFC">
      <w:pPr>
        <w:spacing w:line="276" w:lineRule="auto"/>
        <w:jc w:val="both"/>
      </w:pPr>
    </w:p>
    <w:p w:rsidR="008462CE" w:rsidRDefault="007007C0" w:rsidP="006317FB">
      <w:pPr>
        <w:tabs>
          <w:tab w:val="left" w:pos="418"/>
        </w:tabs>
        <w:spacing w:line="276" w:lineRule="auto"/>
        <w:jc w:val="both"/>
      </w:pPr>
      <w:r w:rsidRPr="002C68B4">
        <w:t>Kjo do t</w:t>
      </w:r>
      <w:r w:rsidR="001700D9">
        <w:t>ë</w:t>
      </w:r>
      <w:r w:rsidRPr="002C68B4">
        <w:t xml:space="preserve"> arrihet me forcimin dhe rritjen e masave për</w:t>
      </w:r>
      <w:r w:rsidR="0031353F">
        <w:t xml:space="preserve"> </w:t>
      </w:r>
      <w:r w:rsidRPr="002C68B4">
        <w:t>ndjekjen dhe monitorimin e situatës lidhur me  shtetasit  shqiptarë LHT që mund të kthehen nga zonat e konfliktit Siri/Irak, si dhe çdo individi të dyshuar për vepra m</w:t>
      </w:r>
      <w:r w:rsidR="006317FB">
        <w:t>e  qëllime terroriste dhe f</w:t>
      </w:r>
      <w:r w:rsidRPr="002C68B4">
        <w:t>orcimi</w:t>
      </w:r>
      <w:r w:rsidR="006317FB">
        <w:t>n</w:t>
      </w:r>
      <w:r w:rsidRPr="002C68B4">
        <w:t xml:space="preserve"> </w:t>
      </w:r>
      <w:r w:rsidR="006317FB">
        <w:t>e</w:t>
      </w:r>
      <w:r w:rsidRPr="002C68B4">
        <w:t xml:space="preserve"> bashkëpunimit dhe koordinimit brenda strukturave të policisë së shtetit , agjencive inteligjente dhe ligjzbatuese në vend që kanë detyrime në luftën kundër terrorizmit.</w:t>
      </w:r>
    </w:p>
    <w:p w:rsidR="00EB2838" w:rsidRDefault="00EB2838" w:rsidP="00D15BFC">
      <w:pPr>
        <w:pStyle w:val="BodyText"/>
        <w:spacing w:line="276" w:lineRule="auto"/>
        <w:ind w:right="124"/>
      </w:pPr>
    </w:p>
    <w:p w:rsidR="004525E7" w:rsidRDefault="004525E7" w:rsidP="00D15BFC">
      <w:pPr>
        <w:pStyle w:val="BodyText"/>
        <w:spacing w:line="276" w:lineRule="auto"/>
        <w:ind w:right="124"/>
        <w:rPr>
          <w:b/>
          <w:i/>
        </w:rPr>
      </w:pPr>
      <w:r w:rsidRPr="004525E7">
        <w:rPr>
          <w:b/>
          <w:i/>
        </w:rPr>
        <w:t>Objektivat specifikë:</w:t>
      </w:r>
    </w:p>
    <w:p w:rsidR="0086318C" w:rsidRDefault="0086318C" w:rsidP="00D15BFC">
      <w:pPr>
        <w:pStyle w:val="BodyText"/>
        <w:spacing w:line="276" w:lineRule="auto"/>
        <w:ind w:right="124"/>
        <w:rPr>
          <w:b/>
          <w:i/>
        </w:rPr>
      </w:pPr>
    </w:p>
    <w:p w:rsidR="007152E1" w:rsidRDefault="0086318C" w:rsidP="00347EFC">
      <w:pPr>
        <w:pStyle w:val="BodyText"/>
        <w:numPr>
          <w:ilvl w:val="1"/>
          <w:numId w:val="7"/>
        </w:numPr>
        <w:tabs>
          <w:tab w:val="left" w:pos="426"/>
        </w:tabs>
        <w:spacing w:line="276" w:lineRule="auto"/>
        <w:ind w:left="284" w:right="124" w:hanging="284"/>
      </w:pPr>
      <w:r w:rsidRPr="0086318C">
        <w:t>Parandalimi i kërc</w:t>
      </w:r>
      <w:r>
        <w:t>ë</w:t>
      </w:r>
      <w:r w:rsidRPr="0086318C">
        <w:t>nimeve terroriste</w:t>
      </w:r>
      <w:r>
        <w:t>.</w:t>
      </w:r>
    </w:p>
    <w:p w:rsidR="0031353F" w:rsidRDefault="0031353F" w:rsidP="00F6259B">
      <w:pPr>
        <w:pStyle w:val="BodyText"/>
        <w:tabs>
          <w:tab w:val="left" w:pos="426"/>
        </w:tabs>
        <w:spacing w:line="276" w:lineRule="auto"/>
        <w:ind w:right="124"/>
        <w:rPr>
          <w:b/>
          <w:bCs/>
        </w:rPr>
      </w:pPr>
    </w:p>
    <w:p w:rsidR="00F6259B" w:rsidRDefault="0031353F" w:rsidP="00F6259B">
      <w:pPr>
        <w:pStyle w:val="BodyText"/>
        <w:tabs>
          <w:tab w:val="left" w:pos="426"/>
        </w:tabs>
        <w:spacing w:line="276" w:lineRule="auto"/>
        <w:ind w:right="124"/>
        <w:rPr>
          <w:b/>
          <w:bCs/>
        </w:rPr>
      </w:pPr>
      <w:r w:rsidRPr="0031353F">
        <w:rPr>
          <w:b/>
          <w:bCs/>
        </w:rPr>
        <w:t xml:space="preserve">Indikatorët </w:t>
      </w:r>
    </w:p>
    <w:p w:rsidR="0031353F" w:rsidRPr="0031353F" w:rsidRDefault="0031353F" w:rsidP="00F6259B">
      <w:pPr>
        <w:pStyle w:val="BodyText"/>
        <w:tabs>
          <w:tab w:val="left" w:pos="426"/>
        </w:tabs>
        <w:spacing w:line="276" w:lineRule="auto"/>
        <w:ind w:right="124"/>
        <w:rPr>
          <w:b/>
          <w:bCs/>
        </w:rPr>
      </w:pPr>
    </w:p>
    <w:p w:rsidR="0016220B" w:rsidRDefault="0016220B" w:rsidP="0016220B">
      <w:pPr>
        <w:pStyle w:val="BodyText"/>
        <w:tabs>
          <w:tab w:val="left" w:pos="426"/>
        </w:tabs>
        <w:spacing w:line="276" w:lineRule="auto"/>
        <w:ind w:right="124"/>
      </w:pPr>
      <w:r>
        <w:t>1.1.1</w:t>
      </w:r>
      <w:r>
        <w:tab/>
      </w:r>
      <w:bookmarkStart w:id="23" w:name="_Hlk57234922"/>
      <w:r w:rsidR="0031353F">
        <w:t>R</w:t>
      </w:r>
      <w:r>
        <w:t>rit</w:t>
      </w:r>
      <w:r w:rsidR="0031353F">
        <w:t>ja e</w:t>
      </w:r>
      <w:r>
        <w:t xml:space="preserve"> numri</w:t>
      </w:r>
      <w:r w:rsidR="0031353F">
        <w:t>t</w:t>
      </w:r>
      <w:r>
        <w:t xml:space="preserve"> </w:t>
      </w:r>
      <w:r w:rsidR="0031353F">
        <w:t>të</w:t>
      </w:r>
      <w:r>
        <w:t xml:space="preserve"> </w:t>
      </w:r>
      <w:r w:rsidR="00D653F9">
        <w:t xml:space="preserve">rasteve të mundshme terroriste në vendin apo nëpërmjet vendit tonë, të parandaluara </w:t>
      </w:r>
      <w:bookmarkEnd w:id="23"/>
      <w:r w:rsidR="00D653F9">
        <w:t xml:space="preserve">përmes </w:t>
      </w:r>
      <w:r>
        <w:t>hetimeve proaktive</w:t>
      </w:r>
      <w:r w:rsidR="00D653F9">
        <w:t xml:space="preserve"> </w:t>
      </w:r>
      <w:r>
        <w:t xml:space="preserve"> ndaj grupeve dhe individëve ekstremistë që nxisin dhe mbështesin dhunën</w:t>
      </w:r>
      <w:r w:rsidR="00D653F9">
        <w:t>;</w:t>
      </w:r>
    </w:p>
    <w:p w:rsidR="0016220B" w:rsidRDefault="0016220B" w:rsidP="0016220B">
      <w:pPr>
        <w:pStyle w:val="BodyText"/>
        <w:tabs>
          <w:tab w:val="left" w:pos="426"/>
        </w:tabs>
        <w:spacing w:line="276" w:lineRule="auto"/>
        <w:ind w:right="124"/>
      </w:pPr>
      <w:r>
        <w:t>1.1.2</w:t>
      </w:r>
      <w:r>
        <w:tab/>
      </w:r>
      <w:r w:rsidR="00D653F9">
        <w:t xml:space="preserve">Rritja e numrit të trajnimeve bashkëkohore të strukturave antiterror në bashkëpunim me partnerët ndërkombëtarë, mbi tekonologjitë dhe sistemet e reja </w:t>
      </w:r>
      <w:r>
        <w:t>për përdorimin e metodave special</w:t>
      </w:r>
      <w:r w:rsidR="0031353F">
        <w:t>e</w:t>
      </w:r>
      <w:r>
        <w:t xml:space="preserve"> të hetimit; </w:t>
      </w:r>
    </w:p>
    <w:p w:rsidR="00F6259B" w:rsidRDefault="0016220B" w:rsidP="0016220B">
      <w:pPr>
        <w:pStyle w:val="BodyText"/>
        <w:tabs>
          <w:tab w:val="left" w:pos="426"/>
        </w:tabs>
        <w:spacing w:line="276" w:lineRule="auto"/>
        <w:ind w:right="124"/>
      </w:pPr>
      <w:r>
        <w:lastRenderedPageBreak/>
        <w:t>1.1.3</w:t>
      </w:r>
      <w:r>
        <w:tab/>
      </w:r>
      <w:r w:rsidR="00D653F9" w:rsidRPr="00D653F9">
        <w:t xml:space="preserve">Rritja e numrit të rasteve </w:t>
      </w:r>
      <w:r w:rsidR="006317FB" w:rsidRPr="00D653F9">
        <w:t xml:space="preserve">të parandaluara </w:t>
      </w:r>
      <w:r w:rsidR="006317FB">
        <w:t>për akte/vepra të</w:t>
      </w:r>
      <w:r w:rsidR="00D653F9" w:rsidRPr="00D653F9">
        <w:t xml:space="preserve"> mundshme terroriste në vendin apo nëpërmjet vendit tonë, </w:t>
      </w:r>
      <w:r w:rsidR="00D653F9">
        <w:t xml:space="preserve">përmes </w:t>
      </w:r>
      <w:r>
        <w:t>analizave të përbashkëta midis instituci</w:t>
      </w:r>
      <w:r w:rsidR="00D653F9">
        <w:t>o</w:t>
      </w:r>
      <w:r>
        <w:t>neve të gjurmimit, hetimit, lidhur me grupe kriminale të hetuara dhe gjykuara për terrorizëm</w:t>
      </w:r>
    </w:p>
    <w:p w:rsidR="0016220B" w:rsidRDefault="0016220B" w:rsidP="0016220B">
      <w:pPr>
        <w:pStyle w:val="BodyText"/>
        <w:tabs>
          <w:tab w:val="left" w:pos="426"/>
        </w:tabs>
        <w:spacing w:line="276" w:lineRule="auto"/>
        <w:ind w:right="124"/>
      </w:pPr>
    </w:p>
    <w:p w:rsidR="007152E1" w:rsidRDefault="0086318C" w:rsidP="00347EFC">
      <w:pPr>
        <w:pStyle w:val="BodyText"/>
        <w:numPr>
          <w:ilvl w:val="1"/>
          <w:numId w:val="7"/>
        </w:numPr>
        <w:tabs>
          <w:tab w:val="left" w:pos="426"/>
        </w:tabs>
        <w:spacing w:line="276" w:lineRule="auto"/>
        <w:ind w:left="284" w:right="124" w:hanging="284"/>
      </w:pPr>
      <w:r w:rsidRPr="0086318C">
        <w:t xml:space="preserve">Parandalimi i </w:t>
      </w:r>
      <w:r>
        <w:t>f</w:t>
      </w:r>
      <w:r w:rsidRPr="0086318C">
        <w:t xml:space="preserve">inancimit të </w:t>
      </w:r>
      <w:r>
        <w:t>t</w:t>
      </w:r>
      <w:r w:rsidRPr="0086318C">
        <w:t>errorizmit</w:t>
      </w:r>
      <w:r>
        <w:t>.</w:t>
      </w:r>
    </w:p>
    <w:p w:rsidR="00493B59" w:rsidRDefault="00493B59" w:rsidP="00493B59">
      <w:pPr>
        <w:pStyle w:val="BodyText"/>
        <w:tabs>
          <w:tab w:val="left" w:pos="426"/>
        </w:tabs>
        <w:spacing w:line="276" w:lineRule="auto"/>
        <w:ind w:left="284" w:right="124"/>
        <w:rPr>
          <w:b/>
          <w:bCs/>
        </w:rPr>
      </w:pPr>
    </w:p>
    <w:p w:rsidR="00493B59" w:rsidRDefault="00493B59" w:rsidP="00493B59">
      <w:pPr>
        <w:pStyle w:val="BodyText"/>
        <w:tabs>
          <w:tab w:val="left" w:pos="426"/>
        </w:tabs>
        <w:spacing w:line="276" w:lineRule="auto"/>
        <w:ind w:right="124"/>
        <w:rPr>
          <w:b/>
          <w:bCs/>
        </w:rPr>
      </w:pPr>
      <w:r w:rsidRPr="00493B59">
        <w:rPr>
          <w:b/>
          <w:bCs/>
        </w:rPr>
        <w:t>Indikatorë</w:t>
      </w:r>
      <w:r>
        <w:rPr>
          <w:b/>
          <w:bCs/>
        </w:rPr>
        <w:t>t</w:t>
      </w:r>
    </w:p>
    <w:p w:rsidR="00493B59" w:rsidRDefault="00493B59" w:rsidP="00493B59">
      <w:pPr>
        <w:pStyle w:val="BodyText"/>
        <w:tabs>
          <w:tab w:val="left" w:pos="426"/>
        </w:tabs>
        <w:spacing w:line="276" w:lineRule="auto"/>
        <w:ind w:right="124"/>
        <w:rPr>
          <w:b/>
          <w:bCs/>
        </w:rPr>
      </w:pPr>
    </w:p>
    <w:p w:rsidR="00F6259B" w:rsidRPr="00F6259B" w:rsidRDefault="00141605" w:rsidP="00347EFC">
      <w:pPr>
        <w:pStyle w:val="ListParagraph"/>
        <w:numPr>
          <w:ilvl w:val="2"/>
          <w:numId w:val="7"/>
        </w:numPr>
        <w:spacing w:before="4" w:line="276" w:lineRule="auto"/>
        <w:jc w:val="both"/>
        <w:rPr>
          <w:szCs w:val="16"/>
        </w:rPr>
      </w:pPr>
      <w:r>
        <w:rPr>
          <w:szCs w:val="16"/>
        </w:rPr>
        <w:t xml:space="preserve">Dhënia e aksesit të strukturave të antiterrorit në databazat e çdo institucioni </w:t>
      </w:r>
      <w:r w:rsidR="00F6259B" w:rsidRPr="00F6259B">
        <w:rPr>
          <w:szCs w:val="16"/>
        </w:rPr>
        <w:t>pjesë e kësaj strategjie dhe strategjive të tjera përbërëse</w:t>
      </w:r>
      <w:r>
        <w:rPr>
          <w:szCs w:val="16"/>
        </w:rPr>
        <w:t xml:space="preserve"> për shkëmbimin e të dhënave që ndihmojnë në hetimin dhe parandalimin e terrorizmit dhe financimit të tij; </w:t>
      </w:r>
    </w:p>
    <w:p w:rsidR="00F6259B" w:rsidRDefault="00F6259B" w:rsidP="00347EFC">
      <w:pPr>
        <w:pStyle w:val="ListParagraph"/>
        <w:numPr>
          <w:ilvl w:val="2"/>
          <w:numId w:val="7"/>
        </w:numPr>
        <w:spacing w:before="4" w:line="276" w:lineRule="auto"/>
        <w:jc w:val="both"/>
        <w:rPr>
          <w:szCs w:val="16"/>
        </w:rPr>
      </w:pPr>
      <w:r w:rsidRPr="00F6259B">
        <w:rPr>
          <w:szCs w:val="16"/>
        </w:rPr>
        <w:t>Zbatimi i standardeve dhe mekanizmave të përshtatshme për hetimin e financimit të terrorizmit, duke u fokusuar në mënyrë të veçantë në standardet e BE, kërkesave që rrjedhin nga rezolutat e KS të OKB dhe instrumentet e tjerë ndërkombëtarë në këtë fushë;</w:t>
      </w:r>
    </w:p>
    <w:p w:rsidR="00F6259B" w:rsidRDefault="00141605" w:rsidP="00347EFC">
      <w:pPr>
        <w:pStyle w:val="ListParagraph"/>
        <w:numPr>
          <w:ilvl w:val="2"/>
          <w:numId w:val="7"/>
        </w:numPr>
        <w:spacing w:before="4" w:line="276" w:lineRule="auto"/>
        <w:jc w:val="both"/>
        <w:rPr>
          <w:szCs w:val="16"/>
        </w:rPr>
      </w:pPr>
      <w:r>
        <w:rPr>
          <w:szCs w:val="16"/>
        </w:rPr>
        <w:t xml:space="preserve">Rritja e numrit të </w:t>
      </w:r>
      <w:r w:rsidR="00F6259B" w:rsidRPr="00F6259B">
        <w:rPr>
          <w:szCs w:val="16"/>
        </w:rPr>
        <w:t xml:space="preserve">trajnimeve </w:t>
      </w:r>
      <w:r>
        <w:rPr>
          <w:szCs w:val="16"/>
        </w:rPr>
        <w:t xml:space="preserve">të specializuara </w:t>
      </w:r>
      <w:r w:rsidR="00F6259B" w:rsidRPr="00F6259B">
        <w:rPr>
          <w:szCs w:val="16"/>
        </w:rPr>
        <w:t>në fushëm e hetimit të financimit të terrorizmit;</w:t>
      </w:r>
    </w:p>
    <w:p w:rsidR="00F6259B" w:rsidRDefault="00141605" w:rsidP="00347EFC">
      <w:pPr>
        <w:pStyle w:val="ListParagraph"/>
        <w:numPr>
          <w:ilvl w:val="2"/>
          <w:numId w:val="7"/>
        </w:numPr>
        <w:spacing w:before="4" w:line="276" w:lineRule="auto"/>
        <w:jc w:val="both"/>
        <w:rPr>
          <w:szCs w:val="16"/>
        </w:rPr>
      </w:pPr>
      <w:r>
        <w:rPr>
          <w:szCs w:val="16"/>
        </w:rPr>
        <w:t>Rritja e numrit të rasteve të parandaluara përmes i</w:t>
      </w:r>
      <w:r w:rsidR="00F6259B" w:rsidRPr="00F6259B">
        <w:rPr>
          <w:szCs w:val="16"/>
        </w:rPr>
        <w:t>dentifikimi</w:t>
      </w:r>
      <w:r>
        <w:rPr>
          <w:szCs w:val="16"/>
        </w:rPr>
        <w:t>t</w:t>
      </w:r>
      <w:r w:rsidR="00F6259B" w:rsidRPr="00F6259B">
        <w:rPr>
          <w:szCs w:val="16"/>
        </w:rPr>
        <w:t xml:space="preserve"> </w:t>
      </w:r>
      <w:r>
        <w:rPr>
          <w:szCs w:val="16"/>
        </w:rPr>
        <w:t>dhe</w:t>
      </w:r>
      <w:r w:rsidR="00F6259B" w:rsidRPr="00F6259B">
        <w:rPr>
          <w:szCs w:val="16"/>
        </w:rPr>
        <w:t xml:space="preserve"> analizës </w:t>
      </w:r>
      <w:r>
        <w:rPr>
          <w:szCs w:val="16"/>
        </w:rPr>
        <w:t>së</w:t>
      </w:r>
      <w:r w:rsidR="00F6259B" w:rsidRPr="00F6259B">
        <w:rPr>
          <w:szCs w:val="16"/>
        </w:rPr>
        <w:t xml:space="preserve"> situatës së grupeve kriminale që kryejnë apo dyshohet se kryejnë vepra penale lidhur me terrorizmin</w:t>
      </w:r>
      <w:r>
        <w:rPr>
          <w:szCs w:val="16"/>
        </w:rPr>
        <w:t xml:space="preserve"> dhe</w:t>
      </w:r>
      <w:r w:rsidR="00F6259B" w:rsidRPr="00F6259B">
        <w:rPr>
          <w:szCs w:val="16"/>
        </w:rPr>
        <w:t xml:space="preserve"> financimin e terrorizmit</w:t>
      </w:r>
      <w:r w:rsidR="005B186B">
        <w:rPr>
          <w:szCs w:val="16"/>
        </w:rPr>
        <w:t>;</w:t>
      </w:r>
    </w:p>
    <w:p w:rsidR="00F6259B" w:rsidRDefault="00F6259B" w:rsidP="00347EFC">
      <w:pPr>
        <w:pStyle w:val="ListParagraph"/>
        <w:numPr>
          <w:ilvl w:val="2"/>
          <w:numId w:val="7"/>
        </w:numPr>
        <w:spacing w:before="4" w:line="276" w:lineRule="auto"/>
        <w:jc w:val="both"/>
        <w:rPr>
          <w:szCs w:val="16"/>
        </w:rPr>
      </w:pPr>
      <w:r>
        <w:rPr>
          <w:szCs w:val="16"/>
        </w:rPr>
        <w:t>Rritja e</w:t>
      </w:r>
      <w:r w:rsidRPr="00F6259B">
        <w:rPr>
          <w:szCs w:val="16"/>
        </w:rPr>
        <w:t xml:space="preserve"> </w:t>
      </w:r>
      <w:r>
        <w:rPr>
          <w:szCs w:val="16"/>
        </w:rPr>
        <w:t xml:space="preserve">numrit të informacioneve të shkëmbyera </w:t>
      </w:r>
      <w:r w:rsidR="005B186B" w:rsidRPr="00F6259B">
        <w:rPr>
          <w:szCs w:val="16"/>
        </w:rPr>
        <w:t>midis DPT, PD, DPPPP</w:t>
      </w:r>
      <w:r w:rsidR="005B186B">
        <w:rPr>
          <w:szCs w:val="16"/>
        </w:rPr>
        <w:t xml:space="preserve"> </w:t>
      </w:r>
      <w:r w:rsidR="005B186B" w:rsidRPr="00F6259B">
        <w:rPr>
          <w:szCs w:val="16"/>
        </w:rPr>
        <w:t>dhe institucione</w:t>
      </w:r>
      <w:r w:rsidR="005B186B">
        <w:rPr>
          <w:szCs w:val="16"/>
        </w:rPr>
        <w:t>ve</w:t>
      </w:r>
      <w:r w:rsidR="005B186B" w:rsidRPr="00F6259B">
        <w:rPr>
          <w:szCs w:val="16"/>
        </w:rPr>
        <w:t xml:space="preserve"> </w:t>
      </w:r>
      <w:r w:rsidR="005B186B">
        <w:rPr>
          <w:szCs w:val="16"/>
        </w:rPr>
        <w:t>të</w:t>
      </w:r>
      <w:r w:rsidR="005B186B" w:rsidRPr="00F6259B">
        <w:rPr>
          <w:szCs w:val="16"/>
        </w:rPr>
        <w:t xml:space="preserve"> tjera të sigurisë me institucionet e tjera ligjzbatuese në vend</w:t>
      </w:r>
      <w:r w:rsidR="005B186B">
        <w:rPr>
          <w:szCs w:val="16"/>
        </w:rPr>
        <w:t xml:space="preserve"> </w:t>
      </w:r>
      <w:r>
        <w:rPr>
          <w:szCs w:val="16"/>
        </w:rPr>
        <w:t xml:space="preserve">për </w:t>
      </w:r>
      <w:r w:rsidRPr="00F6259B">
        <w:rPr>
          <w:szCs w:val="16"/>
        </w:rPr>
        <w:t>shkelje</w:t>
      </w:r>
      <w:r>
        <w:rPr>
          <w:szCs w:val="16"/>
        </w:rPr>
        <w:t>t</w:t>
      </w:r>
      <w:r w:rsidRPr="00F6259B">
        <w:rPr>
          <w:szCs w:val="16"/>
        </w:rPr>
        <w:t xml:space="preserve"> në fushën e krimeve ekonomike dhe pastrimit të parave në kua</w:t>
      </w:r>
      <w:r>
        <w:rPr>
          <w:szCs w:val="16"/>
        </w:rPr>
        <w:t>d</w:t>
      </w:r>
      <w:r w:rsidRPr="00F6259B">
        <w:rPr>
          <w:szCs w:val="16"/>
        </w:rPr>
        <w:t xml:space="preserve">ër të luftës </w:t>
      </w:r>
      <w:r w:rsidR="005B186B">
        <w:rPr>
          <w:szCs w:val="16"/>
        </w:rPr>
        <w:t xml:space="preserve"> të lidhura me financimin e</w:t>
      </w:r>
      <w:r w:rsidRPr="00F6259B">
        <w:rPr>
          <w:szCs w:val="16"/>
        </w:rPr>
        <w:t xml:space="preserve"> terrorizmit</w:t>
      </w:r>
      <w:r w:rsidR="005B186B">
        <w:rPr>
          <w:szCs w:val="16"/>
        </w:rPr>
        <w:t>;</w:t>
      </w:r>
      <w:r w:rsidRPr="00F6259B">
        <w:rPr>
          <w:szCs w:val="16"/>
        </w:rPr>
        <w:t xml:space="preserve"> </w:t>
      </w:r>
    </w:p>
    <w:p w:rsidR="00C3185F" w:rsidRDefault="00F6259B" w:rsidP="00347EFC">
      <w:pPr>
        <w:pStyle w:val="ListParagraph"/>
        <w:numPr>
          <w:ilvl w:val="2"/>
          <w:numId w:val="7"/>
        </w:numPr>
        <w:spacing w:before="4" w:line="276" w:lineRule="auto"/>
        <w:jc w:val="both"/>
        <w:rPr>
          <w:szCs w:val="16"/>
        </w:rPr>
      </w:pPr>
      <w:r>
        <w:rPr>
          <w:szCs w:val="16"/>
        </w:rPr>
        <w:t>Rritja e numrit të</w:t>
      </w:r>
      <w:r w:rsidRPr="00F6259B">
        <w:rPr>
          <w:szCs w:val="16"/>
        </w:rPr>
        <w:t xml:space="preserve"> hetime</w:t>
      </w:r>
      <w:r>
        <w:rPr>
          <w:szCs w:val="16"/>
        </w:rPr>
        <w:t>ve</w:t>
      </w:r>
      <w:r w:rsidRPr="00F6259B">
        <w:rPr>
          <w:szCs w:val="16"/>
        </w:rPr>
        <w:t xml:space="preserve"> </w:t>
      </w:r>
      <w:r>
        <w:rPr>
          <w:szCs w:val="16"/>
        </w:rPr>
        <w:t>të</w:t>
      </w:r>
      <w:r w:rsidRPr="00F6259B">
        <w:rPr>
          <w:szCs w:val="16"/>
        </w:rPr>
        <w:t xml:space="preserve"> përbashkëta</w:t>
      </w:r>
      <w:r w:rsidR="00141605">
        <w:rPr>
          <w:szCs w:val="16"/>
        </w:rPr>
        <w:t xml:space="preserve"> të strukturave të antiterrorit;  </w:t>
      </w:r>
    </w:p>
    <w:p w:rsidR="00C3185F" w:rsidRDefault="00C3185F" w:rsidP="00C3185F">
      <w:pPr>
        <w:pStyle w:val="BodyText"/>
        <w:tabs>
          <w:tab w:val="left" w:pos="426"/>
        </w:tabs>
        <w:spacing w:line="276" w:lineRule="auto"/>
        <w:ind w:right="124"/>
      </w:pPr>
    </w:p>
    <w:p w:rsidR="00C3185F" w:rsidRDefault="00C3185F" w:rsidP="00C3185F">
      <w:pPr>
        <w:pStyle w:val="BodyText"/>
        <w:tabs>
          <w:tab w:val="left" w:pos="426"/>
        </w:tabs>
        <w:spacing w:line="276" w:lineRule="auto"/>
        <w:ind w:right="124"/>
      </w:pPr>
    </w:p>
    <w:p w:rsidR="009B2049" w:rsidRPr="009B2049" w:rsidRDefault="00EB2838" w:rsidP="00347EFC">
      <w:pPr>
        <w:pStyle w:val="BodyText"/>
        <w:numPr>
          <w:ilvl w:val="1"/>
          <w:numId w:val="7"/>
        </w:numPr>
        <w:tabs>
          <w:tab w:val="left" w:pos="426"/>
        </w:tabs>
        <w:spacing w:line="276" w:lineRule="auto"/>
        <w:ind w:left="284" w:right="124"/>
      </w:pPr>
      <w:r w:rsidRPr="00EB2838">
        <w:t xml:space="preserve">Rritja e masave për ndjekjen dhe monitorimin e situatës </w:t>
      </w:r>
      <w:r w:rsidR="005B4F65">
        <w:t xml:space="preserve">lidhur me  shtetasit  shqiptarë </w:t>
      </w:r>
      <w:r w:rsidRPr="00EB2838">
        <w:t>LHT që mund të kthehen nga zonat e konfliktit Siri/Irak, si dhe çdo individi të dyshuar për vepra me  qëllime terroriste.</w:t>
      </w:r>
      <w:r w:rsidR="009B2049" w:rsidRPr="009B2049">
        <w:rPr>
          <w:b/>
        </w:rPr>
        <w:t xml:space="preserve"> </w:t>
      </w:r>
    </w:p>
    <w:p w:rsidR="009B2049" w:rsidRDefault="009B2049" w:rsidP="009B2049">
      <w:pPr>
        <w:pStyle w:val="BodyText"/>
        <w:spacing w:line="276" w:lineRule="auto"/>
        <w:ind w:right="124"/>
        <w:rPr>
          <w:b/>
        </w:rPr>
      </w:pPr>
    </w:p>
    <w:p w:rsidR="009B2049" w:rsidRPr="004525E7" w:rsidRDefault="009B2049" w:rsidP="009B2049">
      <w:pPr>
        <w:pStyle w:val="BodyText"/>
        <w:spacing w:line="276" w:lineRule="auto"/>
        <w:ind w:right="124"/>
        <w:rPr>
          <w:b/>
        </w:rPr>
      </w:pPr>
      <w:r w:rsidRPr="004525E7">
        <w:rPr>
          <w:b/>
        </w:rPr>
        <w:t xml:space="preserve">Indikatorët </w:t>
      </w:r>
    </w:p>
    <w:p w:rsidR="009B2049" w:rsidRDefault="009B2049" w:rsidP="009B2049">
      <w:pPr>
        <w:pStyle w:val="BodyText"/>
        <w:spacing w:line="276" w:lineRule="auto"/>
        <w:ind w:left="360" w:right="124"/>
      </w:pPr>
    </w:p>
    <w:p w:rsidR="009B2049" w:rsidRDefault="00A7411C" w:rsidP="00347EFC">
      <w:pPr>
        <w:pStyle w:val="BodyText"/>
        <w:numPr>
          <w:ilvl w:val="2"/>
          <w:numId w:val="7"/>
        </w:numPr>
        <w:spacing w:line="276" w:lineRule="auto"/>
        <w:ind w:right="124"/>
      </w:pPr>
      <w:r>
        <w:t>Krijimi i sistemeve për m</w:t>
      </w:r>
      <w:r w:rsidR="009B2049">
        <w:t>onitor</w:t>
      </w:r>
      <w:r>
        <w:t>imin</w:t>
      </w:r>
      <w:r w:rsidR="00415478">
        <w:t xml:space="preserve"> </w:t>
      </w:r>
      <w:r>
        <w:t xml:space="preserve">e </w:t>
      </w:r>
      <w:r w:rsidR="009B2049">
        <w:t xml:space="preserve">vazhdueshëm </w:t>
      </w:r>
      <w:r w:rsidR="006317FB">
        <w:t>të</w:t>
      </w:r>
      <w:r w:rsidR="009B2049">
        <w:t xml:space="preserve"> personave të kthyer dhe ata që mund të kthehen nga zonat e konfliktit.</w:t>
      </w:r>
    </w:p>
    <w:p w:rsidR="009B2049" w:rsidRDefault="00A7411C" w:rsidP="00347EFC">
      <w:pPr>
        <w:pStyle w:val="BodyText"/>
        <w:numPr>
          <w:ilvl w:val="2"/>
          <w:numId w:val="7"/>
        </w:numPr>
        <w:spacing w:line="276" w:lineRule="auto"/>
        <w:ind w:right="124"/>
      </w:pPr>
      <w:r>
        <w:t>Numri i marrëveshjeve</w:t>
      </w:r>
      <w:r w:rsidR="00477D41">
        <w:t xml:space="preserve"> të bashkëpunimit</w:t>
      </w:r>
      <w:r>
        <w:t>/operacioneve të përbashkëta</w:t>
      </w:r>
      <w:r w:rsidR="009B2049">
        <w:t xml:space="preserve"> me agjensitë inteligjente në vend dhe ato ndërkombëtare lidhur me LHT. </w:t>
      </w:r>
    </w:p>
    <w:p w:rsidR="009B2049" w:rsidRDefault="009B2049" w:rsidP="00347EFC">
      <w:pPr>
        <w:pStyle w:val="BodyText"/>
        <w:numPr>
          <w:ilvl w:val="2"/>
          <w:numId w:val="7"/>
        </w:numPr>
        <w:spacing w:line="276" w:lineRule="auto"/>
        <w:ind w:right="124"/>
      </w:pPr>
      <w:r>
        <w:t>Monitorimi i rrjeteve sociale dhe mediave elektronike në lidhje me LHT dhe individët e dyshuar për terrorizëm.</w:t>
      </w:r>
    </w:p>
    <w:p w:rsidR="009B2049" w:rsidRDefault="009B2049" w:rsidP="009B2049">
      <w:pPr>
        <w:pStyle w:val="BodyText"/>
        <w:spacing w:line="276" w:lineRule="auto"/>
        <w:ind w:left="1080" w:right="124"/>
      </w:pPr>
    </w:p>
    <w:p w:rsidR="009B2049" w:rsidRDefault="009B2049" w:rsidP="00347EFC">
      <w:pPr>
        <w:pStyle w:val="BodyText"/>
        <w:numPr>
          <w:ilvl w:val="1"/>
          <w:numId w:val="7"/>
        </w:numPr>
        <w:tabs>
          <w:tab w:val="left" w:pos="360"/>
          <w:tab w:val="left" w:pos="540"/>
          <w:tab w:val="left" w:pos="993"/>
        </w:tabs>
        <w:spacing w:line="276" w:lineRule="auto"/>
        <w:ind w:left="360" w:right="124"/>
      </w:pPr>
      <w:r w:rsidRPr="004525E7">
        <w:t>Forcimi i bashkëpunimit dhe koordinimit brenda strukturave të policisë së shteti</w:t>
      </w:r>
      <w:r>
        <w:t xml:space="preserve">t, </w:t>
      </w:r>
      <w:r w:rsidRPr="004525E7">
        <w:t>agjencive inteligjente dhe ligjzbatuese në vend që kanë detyrime në luftën kundër terrorizmit.</w:t>
      </w:r>
    </w:p>
    <w:p w:rsidR="004525E7" w:rsidRDefault="004525E7" w:rsidP="00D15BFC">
      <w:pPr>
        <w:pStyle w:val="BodyText"/>
        <w:spacing w:line="276" w:lineRule="auto"/>
        <w:ind w:right="124"/>
      </w:pPr>
    </w:p>
    <w:p w:rsidR="004525E7" w:rsidRPr="004525E7" w:rsidRDefault="004525E7" w:rsidP="00D15BFC">
      <w:pPr>
        <w:pStyle w:val="BodyText"/>
        <w:spacing w:line="276" w:lineRule="auto"/>
        <w:ind w:right="124"/>
        <w:rPr>
          <w:b/>
        </w:rPr>
      </w:pPr>
      <w:r w:rsidRPr="004525E7">
        <w:rPr>
          <w:b/>
        </w:rPr>
        <w:t>Indikatorët</w:t>
      </w:r>
    </w:p>
    <w:p w:rsidR="004525E7" w:rsidRPr="004525E7" w:rsidRDefault="004525E7" w:rsidP="00D15BFC">
      <w:pPr>
        <w:pStyle w:val="BodyText"/>
        <w:spacing w:line="276" w:lineRule="auto"/>
        <w:ind w:right="124"/>
      </w:pPr>
    </w:p>
    <w:p w:rsidR="004525E7" w:rsidRDefault="004525E7" w:rsidP="00347EFC">
      <w:pPr>
        <w:pStyle w:val="BodyText"/>
        <w:numPr>
          <w:ilvl w:val="2"/>
          <w:numId w:val="7"/>
        </w:numPr>
        <w:spacing w:line="276" w:lineRule="auto"/>
        <w:ind w:right="124"/>
      </w:pPr>
      <w:r>
        <w:lastRenderedPageBreak/>
        <w:t xml:space="preserve">Rritja e numrit të informacioneve të shkëmbyera midis institucioneve brenda vendit si dhe me shërbimet e specializuara në BE, Europol, SELEC dhe INTERPOL. </w:t>
      </w:r>
    </w:p>
    <w:p w:rsidR="004525E7" w:rsidRDefault="00A66A66" w:rsidP="00347EFC">
      <w:pPr>
        <w:pStyle w:val="BodyText"/>
        <w:numPr>
          <w:ilvl w:val="2"/>
          <w:numId w:val="7"/>
        </w:numPr>
        <w:spacing w:line="276" w:lineRule="auto"/>
        <w:ind w:right="124"/>
      </w:pPr>
      <w:r>
        <w:t>Rritja e</w:t>
      </w:r>
      <w:r w:rsidR="004525E7">
        <w:t xml:space="preserve"> bashkëpunimit dhe shkëmbimi i informacioneve për verifikimin e terrorizmit në bazë të </w:t>
      </w:r>
      <w:r w:rsidR="00261AE8">
        <w:t>m</w:t>
      </w:r>
      <w:r w:rsidR="004525E7">
        <w:t>arrëveshjeve dy-palëshe me të gjitha shërbimet homologe sipas nevojës.</w:t>
      </w:r>
    </w:p>
    <w:p w:rsidR="004525E7" w:rsidRDefault="004525E7" w:rsidP="00347EFC">
      <w:pPr>
        <w:pStyle w:val="BodyText"/>
        <w:numPr>
          <w:ilvl w:val="2"/>
          <w:numId w:val="7"/>
        </w:numPr>
        <w:spacing w:line="276" w:lineRule="auto"/>
        <w:ind w:right="124"/>
      </w:pPr>
      <w:r>
        <w:t xml:space="preserve">Rritja e numrit të informacioneve </w:t>
      </w:r>
      <w:r w:rsidR="00A66A66">
        <w:t xml:space="preserve">të shkëmbyera </w:t>
      </w:r>
      <w:r>
        <w:t>për identifikimin e vendodhjes dhe kapjen e personave në kërkim ndërkombëtar për vepra me  qëllim</w:t>
      </w:r>
      <w:r w:rsidR="00415478">
        <w:t>e</w:t>
      </w:r>
      <w:r>
        <w:t xml:space="preserve"> terroriste.</w:t>
      </w:r>
    </w:p>
    <w:p w:rsidR="004525E7" w:rsidRDefault="004525E7" w:rsidP="00347EFC">
      <w:pPr>
        <w:pStyle w:val="BodyText"/>
        <w:numPr>
          <w:ilvl w:val="2"/>
          <w:numId w:val="7"/>
        </w:numPr>
        <w:spacing w:line="276" w:lineRule="auto"/>
        <w:ind w:right="124"/>
      </w:pPr>
      <w:r>
        <w:t>Kryerja e  hetimeve/operacione</w:t>
      </w:r>
      <w:r w:rsidR="00A66A66">
        <w:t>ve</w:t>
      </w:r>
      <w:r>
        <w:t xml:space="preserve"> të përbashkëta me partne</w:t>
      </w:r>
      <w:r w:rsidR="00C451FB">
        <w:t>ret ndërkombëtare  për individë/</w:t>
      </w:r>
      <w:r>
        <w:t>grupe të dyshuara për veprimtari që lidhen  me terrorizmin brenda dhe jashtë vendit.</w:t>
      </w:r>
    </w:p>
    <w:p w:rsidR="004525E7" w:rsidRDefault="004525E7" w:rsidP="00347EFC">
      <w:pPr>
        <w:pStyle w:val="BodyText"/>
        <w:numPr>
          <w:ilvl w:val="2"/>
          <w:numId w:val="7"/>
        </w:numPr>
        <w:spacing w:line="276" w:lineRule="auto"/>
        <w:ind w:right="124"/>
      </w:pPr>
      <w:r>
        <w:t>Përdorimi  me proaktivitet i produkteve, shërbime</w:t>
      </w:r>
      <w:r w:rsidR="00A66A66">
        <w:t>ve</w:t>
      </w:r>
      <w:r>
        <w:t xml:space="preserve"> e platformave të komunikimit të Qendrës Evropiane Kundër Terrorizmit Europol.</w:t>
      </w:r>
    </w:p>
    <w:p w:rsidR="008462CE" w:rsidRPr="00261AE8" w:rsidRDefault="008462CE" w:rsidP="00283B2B">
      <w:pPr>
        <w:pStyle w:val="BodyText"/>
        <w:spacing w:line="276" w:lineRule="auto"/>
        <w:ind w:right="124"/>
      </w:pPr>
    </w:p>
    <w:p w:rsidR="00617BEA" w:rsidRDefault="00107650" w:rsidP="00347EFC">
      <w:pPr>
        <w:pStyle w:val="BodyText"/>
        <w:numPr>
          <w:ilvl w:val="0"/>
          <w:numId w:val="7"/>
        </w:numPr>
        <w:spacing w:line="276" w:lineRule="auto"/>
        <w:ind w:left="270" w:right="124" w:hanging="270"/>
        <w:rPr>
          <w:b/>
          <w:bCs/>
        </w:rPr>
      </w:pPr>
      <w:r w:rsidRPr="00261AE8">
        <w:t xml:space="preserve"> </w:t>
      </w:r>
      <w:r w:rsidR="0056248E" w:rsidRPr="00617BEA">
        <w:rPr>
          <w:b/>
          <w:bCs/>
        </w:rPr>
        <w:t>Ndërpre</w:t>
      </w:r>
      <w:r w:rsidR="00A66A66">
        <w:rPr>
          <w:b/>
          <w:bCs/>
        </w:rPr>
        <w:t>r</w:t>
      </w:r>
      <w:r w:rsidR="0056248E" w:rsidRPr="00617BEA">
        <w:rPr>
          <w:b/>
          <w:bCs/>
        </w:rPr>
        <w:t xml:space="preserve">ja e aktiviteteve të rrjeteve dhe individëve që tërheqin njerëz në terrorizëm. </w:t>
      </w:r>
    </w:p>
    <w:p w:rsidR="0016220B" w:rsidRDefault="0016220B" w:rsidP="0016220B">
      <w:pPr>
        <w:pStyle w:val="BodyText"/>
        <w:spacing w:line="276" w:lineRule="auto"/>
        <w:ind w:left="270" w:right="124"/>
        <w:rPr>
          <w:b/>
          <w:bCs/>
        </w:rPr>
      </w:pPr>
    </w:p>
    <w:p w:rsidR="00196954" w:rsidRPr="001079D5" w:rsidRDefault="00196954" w:rsidP="00196954">
      <w:pPr>
        <w:spacing w:before="4" w:line="276" w:lineRule="auto"/>
        <w:jc w:val="both"/>
        <w:rPr>
          <w:b/>
          <w:bCs/>
          <w:i/>
          <w:iCs/>
          <w:szCs w:val="16"/>
        </w:rPr>
      </w:pPr>
      <w:r w:rsidRPr="001079D5">
        <w:rPr>
          <w:b/>
          <w:bCs/>
          <w:i/>
          <w:iCs/>
          <w:szCs w:val="16"/>
        </w:rPr>
        <w:t>Objektivat specifikë</w:t>
      </w:r>
    </w:p>
    <w:p w:rsidR="00196954" w:rsidRPr="0016220B" w:rsidRDefault="00196954" w:rsidP="0016220B">
      <w:pPr>
        <w:pStyle w:val="BodyText"/>
        <w:spacing w:line="276" w:lineRule="auto"/>
        <w:ind w:left="270" w:right="124"/>
        <w:rPr>
          <w:b/>
          <w:bCs/>
        </w:rPr>
      </w:pPr>
    </w:p>
    <w:p w:rsidR="00283B2B" w:rsidRDefault="00283B2B" w:rsidP="00347EFC">
      <w:pPr>
        <w:pStyle w:val="BodyText"/>
        <w:numPr>
          <w:ilvl w:val="1"/>
          <w:numId w:val="7"/>
        </w:numPr>
        <w:spacing w:line="276" w:lineRule="auto"/>
        <w:ind w:left="360" w:right="124"/>
      </w:pPr>
      <w:r w:rsidRPr="00283B2B">
        <w:t>Parandalimi i rad</w:t>
      </w:r>
      <w:r w:rsidR="006317FB">
        <w:t>ikalizimit nëpërmjet internetit.</w:t>
      </w:r>
    </w:p>
    <w:p w:rsidR="00A66A66" w:rsidRDefault="00A66A66" w:rsidP="00A66A66">
      <w:pPr>
        <w:pStyle w:val="BodyText"/>
        <w:spacing w:line="276" w:lineRule="auto"/>
        <w:ind w:left="360" w:right="124"/>
        <w:rPr>
          <w:b/>
          <w:bCs/>
        </w:rPr>
      </w:pPr>
    </w:p>
    <w:p w:rsidR="00A66A66" w:rsidRDefault="00A66A66" w:rsidP="00A66A66">
      <w:pPr>
        <w:pStyle w:val="BodyText"/>
        <w:spacing w:line="276" w:lineRule="auto"/>
        <w:ind w:left="360" w:right="124"/>
        <w:rPr>
          <w:b/>
          <w:bCs/>
        </w:rPr>
      </w:pPr>
      <w:r w:rsidRPr="00A66A66">
        <w:rPr>
          <w:b/>
          <w:bCs/>
        </w:rPr>
        <w:t>Indikatorët</w:t>
      </w:r>
    </w:p>
    <w:p w:rsidR="00A66A66" w:rsidRDefault="00A66A66" w:rsidP="00A66A66">
      <w:pPr>
        <w:pStyle w:val="BodyText"/>
        <w:spacing w:line="276" w:lineRule="auto"/>
        <w:ind w:left="360" w:right="124"/>
        <w:rPr>
          <w:b/>
          <w:bCs/>
        </w:rPr>
      </w:pPr>
    </w:p>
    <w:p w:rsidR="00A66A66" w:rsidRDefault="006F7189" w:rsidP="00347EFC">
      <w:pPr>
        <w:pStyle w:val="BodyText"/>
        <w:numPr>
          <w:ilvl w:val="2"/>
          <w:numId w:val="7"/>
        </w:numPr>
        <w:spacing w:line="276" w:lineRule="auto"/>
        <w:ind w:right="124"/>
      </w:pPr>
      <w:r>
        <w:t>Numri i faqeve të b</w:t>
      </w:r>
      <w:r w:rsidR="00A66A66" w:rsidRPr="00A66A66">
        <w:t>llok</w:t>
      </w:r>
      <w:r>
        <w:t xml:space="preserve">uara </w:t>
      </w:r>
      <w:r w:rsidR="00A66A66" w:rsidRPr="00A66A66">
        <w:t xml:space="preserve">në internet apo aplikacioneve që kanë </w:t>
      </w:r>
      <w:r>
        <w:t xml:space="preserve">në </w:t>
      </w:r>
      <w:r w:rsidR="00A66A66" w:rsidRPr="00A66A66">
        <w:t>përmbajtje propagand</w:t>
      </w:r>
      <w:r>
        <w:t>ë</w:t>
      </w:r>
      <w:r w:rsidR="00A66A66" w:rsidRPr="00A66A66">
        <w:t xml:space="preserve"> te</w:t>
      </w:r>
      <w:r w:rsidR="006317FB">
        <w:t>r</w:t>
      </w:r>
      <w:r w:rsidR="00A66A66" w:rsidRPr="00A66A66">
        <w:t xml:space="preserve">roriste; </w:t>
      </w:r>
    </w:p>
    <w:p w:rsidR="008D7B6F" w:rsidRDefault="00A66A66" w:rsidP="00347EFC">
      <w:pPr>
        <w:pStyle w:val="BodyText"/>
        <w:numPr>
          <w:ilvl w:val="2"/>
          <w:numId w:val="7"/>
        </w:numPr>
        <w:spacing w:line="276" w:lineRule="auto"/>
        <w:ind w:right="124"/>
      </w:pPr>
      <w:r>
        <w:t xml:space="preserve">Krijimi i </w:t>
      </w:r>
      <w:r w:rsidR="006317FB">
        <w:t xml:space="preserve">një sistemi të </w:t>
      </w:r>
      <w:r>
        <w:t xml:space="preserve">aksesit të kontrolluar </w:t>
      </w:r>
      <w:r w:rsidR="006F7189">
        <w:t>për grupmoshat e reja</w:t>
      </w:r>
      <w:r w:rsidR="006317FB">
        <w:t xml:space="preserve"> në</w:t>
      </w:r>
      <w:r w:rsidR="008D7B6F">
        <w:t xml:space="preserve"> site dhe faq</w:t>
      </w:r>
      <w:r w:rsidR="006317FB">
        <w:t>e online të cilat mund të kenë përmbajtje propagandiste</w:t>
      </w:r>
      <w:r w:rsidR="006F7189">
        <w:t xml:space="preserve">; </w:t>
      </w:r>
    </w:p>
    <w:p w:rsidR="008D7B6F" w:rsidRDefault="006F7189" w:rsidP="00347EFC">
      <w:pPr>
        <w:pStyle w:val="BodyText"/>
        <w:numPr>
          <w:ilvl w:val="1"/>
          <w:numId w:val="7"/>
        </w:numPr>
        <w:spacing w:line="276" w:lineRule="auto"/>
        <w:ind w:left="360" w:right="124"/>
      </w:pPr>
      <w:r>
        <w:t>Rritja e prezencës së strukturave të antiterrorit në mjedisin virtual</w:t>
      </w:r>
      <w:r w:rsidR="008D7B6F">
        <w:t xml:space="preserve"> përmes kontrollit dhe monitorimit të hapësirave virtuale përfshirë darknet-in</w:t>
      </w:r>
      <w:r>
        <w:t xml:space="preserve">; </w:t>
      </w:r>
    </w:p>
    <w:p w:rsidR="008D7B6F" w:rsidRDefault="008D7B6F" w:rsidP="008D7B6F">
      <w:pPr>
        <w:pStyle w:val="BodyText"/>
        <w:spacing w:line="276" w:lineRule="auto"/>
        <w:ind w:left="360" w:right="124"/>
      </w:pPr>
    </w:p>
    <w:p w:rsidR="008D7B6F" w:rsidRDefault="008D7B6F" w:rsidP="00347EFC">
      <w:pPr>
        <w:pStyle w:val="BodyText"/>
        <w:numPr>
          <w:ilvl w:val="2"/>
          <w:numId w:val="7"/>
        </w:numPr>
        <w:spacing w:line="276" w:lineRule="auto"/>
        <w:ind w:right="124"/>
      </w:pPr>
      <w:r w:rsidRPr="00283B2B">
        <w:t xml:space="preserve">Krijimi i një sistemi sinjalizimi automatik për rastet e propagandës përmes internetit; </w:t>
      </w:r>
    </w:p>
    <w:p w:rsidR="006F7189" w:rsidRPr="00A66A66" w:rsidRDefault="008D7B6F" w:rsidP="00347EFC">
      <w:pPr>
        <w:pStyle w:val="BodyText"/>
        <w:numPr>
          <w:ilvl w:val="2"/>
          <w:numId w:val="7"/>
        </w:numPr>
        <w:spacing w:line="276" w:lineRule="auto"/>
        <w:ind w:right="124"/>
      </w:pPr>
      <w:r w:rsidRPr="00283B2B">
        <w:t>Rritja e kapaciteteve për identifikimin e profileve në rrjete sociale me përmbajtje terroriste;</w:t>
      </w:r>
    </w:p>
    <w:p w:rsidR="00A66A66" w:rsidRPr="00283B2B" w:rsidRDefault="00A66A66" w:rsidP="00A66A66">
      <w:pPr>
        <w:pStyle w:val="BodyText"/>
        <w:spacing w:line="276" w:lineRule="auto"/>
        <w:ind w:left="720" w:right="124"/>
      </w:pPr>
    </w:p>
    <w:p w:rsidR="006317FB" w:rsidRDefault="00283B2B" w:rsidP="00347EFC">
      <w:pPr>
        <w:pStyle w:val="BodyText"/>
        <w:numPr>
          <w:ilvl w:val="1"/>
          <w:numId w:val="7"/>
        </w:numPr>
        <w:spacing w:line="276" w:lineRule="auto"/>
        <w:ind w:left="360" w:right="124"/>
      </w:pPr>
      <w:r w:rsidRPr="00283B2B">
        <w:t>Parandalimi i radikalizimit dhe rekrutimeve terroriste duke rritur bashkëpunimin bilateral, rajonal dhe ndërkombëtar dhe me prodhuesit e aplikacioneve</w:t>
      </w:r>
      <w:r w:rsidR="00A66A66">
        <w:t xml:space="preserve"> në internet</w:t>
      </w:r>
      <w:r w:rsidRPr="00283B2B">
        <w:t>;</w:t>
      </w:r>
    </w:p>
    <w:p w:rsidR="008D7B6F" w:rsidRDefault="008D7B6F" w:rsidP="008D7B6F">
      <w:pPr>
        <w:pStyle w:val="BodyText"/>
        <w:spacing w:line="276" w:lineRule="auto"/>
        <w:ind w:left="360" w:right="124"/>
      </w:pPr>
    </w:p>
    <w:p w:rsidR="00BD539F" w:rsidRDefault="006317FB" w:rsidP="00347EFC">
      <w:pPr>
        <w:pStyle w:val="BodyText"/>
        <w:numPr>
          <w:ilvl w:val="2"/>
          <w:numId w:val="7"/>
        </w:numPr>
        <w:spacing w:line="276" w:lineRule="auto"/>
        <w:ind w:right="124"/>
      </w:pPr>
      <w:r>
        <w:t xml:space="preserve">Numri i takimeve </w:t>
      </w:r>
      <w:r w:rsidR="008D7B6F">
        <w:t xml:space="preserve">bilaterale, rajonale dhe ndërkombëtare </w:t>
      </w:r>
      <w:r>
        <w:t xml:space="preserve">të zhvilluara; </w:t>
      </w:r>
    </w:p>
    <w:p w:rsidR="00BD539F" w:rsidRDefault="006317FB" w:rsidP="00347EFC">
      <w:pPr>
        <w:pStyle w:val="BodyText"/>
        <w:numPr>
          <w:ilvl w:val="2"/>
          <w:numId w:val="7"/>
        </w:numPr>
        <w:spacing w:line="276" w:lineRule="auto"/>
        <w:ind w:right="124"/>
      </w:pPr>
      <w:r>
        <w:t>Numri i marrëveshje të lidhura për bashkëpunim brenda fushës;</w:t>
      </w:r>
    </w:p>
    <w:p w:rsidR="00BD539F" w:rsidRDefault="00BD539F" w:rsidP="00347EFC">
      <w:pPr>
        <w:pStyle w:val="BodyText"/>
        <w:numPr>
          <w:ilvl w:val="2"/>
          <w:numId w:val="7"/>
        </w:numPr>
        <w:spacing w:line="276" w:lineRule="auto"/>
        <w:ind w:right="124"/>
      </w:pPr>
      <w:r>
        <w:t>Pjesëmarrja në konferenca, workshop</w:t>
      </w:r>
      <w:r w:rsidR="008D7B6F">
        <w:t>-e</w:t>
      </w:r>
      <w:r>
        <w:t xml:space="preserve"> etj. </w:t>
      </w:r>
    </w:p>
    <w:p w:rsidR="00660BBE" w:rsidRPr="00261AE8" w:rsidRDefault="006317FB" w:rsidP="008D7B6F">
      <w:pPr>
        <w:pStyle w:val="BodyText"/>
        <w:tabs>
          <w:tab w:val="left" w:pos="1170"/>
          <w:tab w:val="left" w:pos="1260"/>
          <w:tab w:val="left" w:pos="1350"/>
        </w:tabs>
        <w:spacing w:line="276" w:lineRule="auto"/>
        <w:ind w:left="360" w:right="124"/>
      </w:pPr>
      <w:r>
        <w:tab/>
        <w:t xml:space="preserve"> </w:t>
      </w:r>
    </w:p>
    <w:p w:rsidR="008462CE" w:rsidRDefault="005B30FC" w:rsidP="00347EFC">
      <w:pPr>
        <w:pStyle w:val="BodyText"/>
        <w:numPr>
          <w:ilvl w:val="0"/>
          <w:numId w:val="7"/>
        </w:numPr>
        <w:spacing w:line="276" w:lineRule="auto"/>
        <w:ind w:left="270" w:right="124" w:hanging="270"/>
        <w:rPr>
          <w:b/>
          <w:bCs/>
        </w:rPr>
      </w:pPr>
      <w:r w:rsidRPr="009B2049">
        <w:rPr>
          <w:b/>
          <w:bCs/>
        </w:rPr>
        <w:t>Kuptimi i kërcënimeve të terrorizmit në vendin tonë përmes identifikimit të hershëm të grupeve të synuara dhe metodave radikale</w:t>
      </w:r>
      <w:r w:rsidR="00261AE8" w:rsidRPr="009B2049">
        <w:rPr>
          <w:b/>
          <w:bCs/>
        </w:rPr>
        <w:t>.</w:t>
      </w:r>
    </w:p>
    <w:p w:rsidR="001079D5" w:rsidRDefault="001079D5" w:rsidP="001079D5">
      <w:pPr>
        <w:pStyle w:val="BodyText"/>
        <w:spacing w:line="276" w:lineRule="auto"/>
        <w:ind w:right="124"/>
      </w:pPr>
    </w:p>
    <w:p w:rsidR="001079D5" w:rsidRPr="001079D5" w:rsidRDefault="001079D5" w:rsidP="001079D5">
      <w:pPr>
        <w:pStyle w:val="BodyText"/>
        <w:spacing w:line="276" w:lineRule="auto"/>
        <w:ind w:right="124"/>
        <w:rPr>
          <w:b/>
          <w:bCs/>
          <w:i/>
          <w:iCs/>
        </w:rPr>
      </w:pPr>
      <w:r w:rsidRPr="001079D5">
        <w:rPr>
          <w:b/>
          <w:bCs/>
          <w:i/>
          <w:iCs/>
        </w:rPr>
        <w:t>Objektivat specifikë</w:t>
      </w:r>
    </w:p>
    <w:p w:rsidR="001079D5" w:rsidRPr="00617BEA" w:rsidRDefault="001079D5" w:rsidP="001079D5">
      <w:pPr>
        <w:pStyle w:val="BodyText"/>
        <w:spacing w:line="276" w:lineRule="auto"/>
        <w:ind w:right="124"/>
      </w:pPr>
    </w:p>
    <w:p w:rsidR="00617BEA" w:rsidRPr="00617BEA" w:rsidRDefault="0016220B" w:rsidP="0016220B">
      <w:pPr>
        <w:pStyle w:val="BodyText"/>
        <w:spacing w:line="276" w:lineRule="auto"/>
        <w:ind w:right="124"/>
      </w:pPr>
      <w:r>
        <w:lastRenderedPageBreak/>
        <w:t xml:space="preserve">3.1 </w:t>
      </w:r>
      <w:r w:rsidR="00617BEA" w:rsidRPr="00617BEA">
        <w:t xml:space="preserve">Vlerësimi dhe analizimi i faktorëve që çojnë në radikalizim dhe ekstremizëm të dhunshëm. </w:t>
      </w:r>
    </w:p>
    <w:p w:rsidR="00617BEA" w:rsidRDefault="00617BEA" w:rsidP="00617BEA">
      <w:pPr>
        <w:pStyle w:val="BodyText"/>
        <w:spacing w:line="276" w:lineRule="auto"/>
        <w:ind w:left="270" w:right="124"/>
        <w:rPr>
          <w:b/>
          <w:bCs/>
        </w:rPr>
      </w:pPr>
    </w:p>
    <w:p w:rsidR="00617BEA" w:rsidRDefault="00617BEA" w:rsidP="0016220B">
      <w:pPr>
        <w:pStyle w:val="BodyText"/>
        <w:spacing w:line="276" w:lineRule="auto"/>
        <w:ind w:right="124"/>
        <w:rPr>
          <w:b/>
          <w:bCs/>
        </w:rPr>
      </w:pPr>
      <w:r>
        <w:rPr>
          <w:b/>
          <w:bCs/>
        </w:rPr>
        <w:t xml:space="preserve">Indikatorët </w:t>
      </w:r>
    </w:p>
    <w:p w:rsidR="00617BEA" w:rsidRDefault="00617BEA" w:rsidP="00617BEA">
      <w:pPr>
        <w:pStyle w:val="BodyText"/>
        <w:spacing w:line="276" w:lineRule="auto"/>
        <w:ind w:left="270" w:right="124"/>
        <w:rPr>
          <w:b/>
          <w:bCs/>
        </w:rPr>
      </w:pPr>
    </w:p>
    <w:p w:rsidR="006D2A8E" w:rsidRDefault="00617BEA" w:rsidP="00347EFC">
      <w:pPr>
        <w:pStyle w:val="BodyText"/>
        <w:numPr>
          <w:ilvl w:val="2"/>
          <w:numId w:val="7"/>
        </w:numPr>
        <w:spacing w:line="276" w:lineRule="auto"/>
        <w:ind w:right="124"/>
      </w:pPr>
      <w:r w:rsidRPr="00617BEA">
        <w:t xml:space="preserve">Bashkëpunimi në nivel rajonal dhe ndërkombëtar për identifikimin e faktorëve që çojnë individët drejt radikalizimit dhe ekstremizmit të dhunshëm; </w:t>
      </w:r>
    </w:p>
    <w:p w:rsidR="006D2A8E" w:rsidRDefault="00617BEA" w:rsidP="00347EFC">
      <w:pPr>
        <w:pStyle w:val="BodyText"/>
        <w:numPr>
          <w:ilvl w:val="2"/>
          <w:numId w:val="7"/>
        </w:numPr>
        <w:spacing w:line="276" w:lineRule="auto"/>
        <w:ind w:right="124"/>
      </w:pPr>
      <w:r w:rsidRPr="00617BEA">
        <w:t xml:space="preserve">Hartimi i protokolleve dhe sistemeve të ndarjes së informacionit për të mbledhur, sistemuar dhe ndarë të dhëna nga një gamë e gjerë burimesh, me qëllim që të mundësohen reagime dhe përpjekje parandaluese efektive dhe në kohë ndaj </w:t>
      </w:r>
      <w:r w:rsidR="00491D98">
        <w:t>radikalizimit</w:t>
      </w:r>
      <w:r w:rsidRPr="00617BEA">
        <w:t xml:space="preserve">; </w:t>
      </w:r>
    </w:p>
    <w:p w:rsidR="008462CE" w:rsidRPr="00261AE8" w:rsidRDefault="008462CE" w:rsidP="008462CE">
      <w:pPr>
        <w:pStyle w:val="BodyText"/>
        <w:spacing w:line="276" w:lineRule="auto"/>
        <w:ind w:left="270" w:right="124"/>
      </w:pPr>
    </w:p>
    <w:p w:rsidR="00BD539F" w:rsidRDefault="00261AE8" w:rsidP="00347EFC">
      <w:pPr>
        <w:pStyle w:val="BodyText"/>
        <w:numPr>
          <w:ilvl w:val="0"/>
          <w:numId w:val="7"/>
        </w:numPr>
        <w:spacing w:line="276" w:lineRule="auto"/>
        <w:ind w:left="270" w:right="124" w:hanging="270"/>
        <w:rPr>
          <w:b/>
          <w:bCs/>
        </w:rPr>
      </w:pPr>
      <w:r w:rsidRPr="009B2049">
        <w:rPr>
          <w:b/>
          <w:bCs/>
        </w:rPr>
        <w:t xml:space="preserve">Rritja e nivelit të </w:t>
      </w:r>
      <w:r w:rsidR="008462CE" w:rsidRPr="009B2049">
        <w:rPr>
          <w:b/>
          <w:bCs/>
        </w:rPr>
        <w:t>sigurisë në fushën e transportit, tregtisë, shkëmbimit të mallrave dhe shërbimeve.</w:t>
      </w:r>
    </w:p>
    <w:p w:rsidR="002760F0" w:rsidRDefault="002760F0" w:rsidP="002760F0">
      <w:pPr>
        <w:pStyle w:val="BodyText"/>
        <w:spacing w:line="276" w:lineRule="auto"/>
        <w:ind w:right="124"/>
        <w:rPr>
          <w:b/>
          <w:bCs/>
        </w:rPr>
      </w:pPr>
    </w:p>
    <w:p w:rsidR="002760F0" w:rsidRPr="002760F0" w:rsidRDefault="002760F0" w:rsidP="002760F0">
      <w:pPr>
        <w:pStyle w:val="BodyText"/>
        <w:spacing w:line="276" w:lineRule="auto"/>
        <w:ind w:right="124"/>
        <w:rPr>
          <w:b/>
          <w:bCs/>
          <w:i/>
        </w:rPr>
      </w:pPr>
      <w:r w:rsidRPr="002760F0">
        <w:rPr>
          <w:b/>
          <w:bCs/>
          <w:i/>
        </w:rPr>
        <w:t>Objektiva specifikë</w:t>
      </w:r>
    </w:p>
    <w:p w:rsidR="002760F0" w:rsidRPr="00BD539F" w:rsidRDefault="002760F0" w:rsidP="002760F0">
      <w:pPr>
        <w:pStyle w:val="BodyText"/>
        <w:spacing w:line="276" w:lineRule="auto"/>
        <w:ind w:left="270" w:right="124"/>
        <w:rPr>
          <w:b/>
          <w:bCs/>
        </w:rPr>
      </w:pPr>
    </w:p>
    <w:p w:rsidR="004F1742" w:rsidRDefault="00491D98" w:rsidP="004F1742">
      <w:pPr>
        <w:pStyle w:val="BodyText"/>
        <w:numPr>
          <w:ilvl w:val="1"/>
          <w:numId w:val="7"/>
        </w:numPr>
        <w:spacing w:line="276" w:lineRule="auto"/>
        <w:ind w:right="124"/>
      </w:pPr>
      <w:r>
        <w:t>Reduktimi i  rreziqeve që rrjedhin nga transferimet e ndaluara të mjeteve dhe materialeve që mund të përdoren për të kryer një sulm apo akt terrorist</w:t>
      </w:r>
      <w:r w:rsidR="002760F0">
        <w:t>.</w:t>
      </w:r>
    </w:p>
    <w:p w:rsidR="004F1742" w:rsidRDefault="004F1742" w:rsidP="004F1742">
      <w:pPr>
        <w:pStyle w:val="BodyText"/>
        <w:spacing w:line="276" w:lineRule="auto"/>
        <w:ind w:left="720" w:right="124"/>
      </w:pPr>
    </w:p>
    <w:p w:rsidR="002760F0" w:rsidRDefault="002760F0" w:rsidP="004F1742">
      <w:pPr>
        <w:pStyle w:val="BodyText"/>
        <w:numPr>
          <w:ilvl w:val="1"/>
          <w:numId w:val="7"/>
        </w:numPr>
        <w:spacing w:line="276" w:lineRule="auto"/>
        <w:ind w:right="124"/>
      </w:pPr>
      <w:r>
        <w:t>Rritja e aftësive për të zbuluar aktivitetin terrorist duke përfshirë kontrollin dhe mbrojtjen e materialeve kimike, biologjike, radiologjike, bërthamore dhe eksplozive (CBRNE).</w:t>
      </w:r>
    </w:p>
    <w:p w:rsidR="002760F0" w:rsidRDefault="002760F0" w:rsidP="004F1742">
      <w:pPr>
        <w:pStyle w:val="ListParagraph"/>
        <w:numPr>
          <w:ilvl w:val="1"/>
          <w:numId w:val="7"/>
        </w:numPr>
      </w:pPr>
      <w:r w:rsidRPr="002760F0">
        <w:t xml:space="preserve">Implementimi efektiv i API (Automatic Passenger Information)/PNR (Passenger Name Register); </w:t>
      </w:r>
    </w:p>
    <w:p w:rsidR="002760F0" w:rsidRDefault="002760F0" w:rsidP="002760F0">
      <w:pPr>
        <w:pStyle w:val="BodyText"/>
        <w:spacing w:line="276" w:lineRule="auto"/>
        <w:ind w:right="124"/>
      </w:pPr>
    </w:p>
    <w:p w:rsidR="008462CE" w:rsidRPr="009B2049" w:rsidRDefault="002760F0" w:rsidP="00347EFC">
      <w:pPr>
        <w:pStyle w:val="BodyText"/>
        <w:numPr>
          <w:ilvl w:val="0"/>
          <w:numId w:val="7"/>
        </w:numPr>
        <w:spacing w:line="276" w:lineRule="auto"/>
        <w:ind w:left="360" w:right="124"/>
        <w:rPr>
          <w:b/>
          <w:bCs/>
        </w:rPr>
      </w:pPr>
      <w:r>
        <w:t xml:space="preserve"> </w:t>
      </w:r>
      <w:r w:rsidR="005B30FC" w:rsidRPr="009B2049">
        <w:rPr>
          <w:b/>
          <w:bCs/>
        </w:rPr>
        <w:t>Zgjerimi i  kapaciteteve operacionale të policisë dhe kapaciteteve të inteligjencës</w:t>
      </w:r>
      <w:r w:rsidR="00261AE8" w:rsidRPr="009B2049">
        <w:rPr>
          <w:b/>
          <w:bCs/>
        </w:rPr>
        <w:t>.</w:t>
      </w:r>
      <w:r w:rsidR="005B30FC" w:rsidRPr="009B2049">
        <w:rPr>
          <w:b/>
          <w:bCs/>
        </w:rPr>
        <w:t xml:space="preserve"> </w:t>
      </w:r>
    </w:p>
    <w:p w:rsidR="007A73BC" w:rsidRDefault="007A73BC" w:rsidP="007A73BC">
      <w:pPr>
        <w:pStyle w:val="ListParagraph"/>
        <w:ind w:left="0"/>
        <w:rPr>
          <w:b/>
        </w:rPr>
      </w:pPr>
    </w:p>
    <w:p w:rsidR="001079D5" w:rsidRPr="001079D5" w:rsidRDefault="001079D5" w:rsidP="001079D5">
      <w:pPr>
        <w:spacing w:before="4" w:line="276" w:lineRule="auto"/>
        <w:jc w:val="both"/>
        <w:rPr>
          <w:b/>
          <w:bCs/>
          <w:i/>
          <w:iCs/>
          <w:szCs w:val="16"/>
        </w:rPr>
      </w:pPr>
      <w:r w:rsidRPr="001079D5">
        <w:rPr>
          <w:b/>
          <w:bCs/>
          <w:i/>
          <w:iCs/>
          <w:szCs w:val="16"/>
        </w:rPr>
        <w:t>Objektivat specifikë</w:t>
      </w:r>
    </w:p>
    <w:p w:rsidR="001079D5" w:rsidRPr="007A73BC" w:rsidRDefault="001079D5" w:rsidP="007A73BC">
      <w:pPr>
        <w:pStyle w:val="ListParagraph"/>
        <w:ind w:left="0"/>
        <w:rPr>
          <w:b/>
        </w:rPr>
      </w:pPr>
    </w:p>
    <w:p w:rsidR="007A73BC" w:rsidRDefault="007A73BC" w:rsidP="00347EFC">
      <w:pPr>
        <w:pStyle w:val="BodyText"/>
        <w:numPr>
          <w:ilvl w:val="1"/>
          <w:numId w:val="7"/>
        </w:numPr>
        <w:spacing w:line="276" w:lineRule="auto"/>
        <w:ind w:left="360" w:right="124"/>
      </w:pPr>
      <w:r w:rsidRPr="007A73BC">
        <w:t>P</w:t>
      </w:r>
      <w:r>
        <w:t>ë</w:t>
      </w:r>
      <w:r w:rsidRPr="007A73BC">
        <w:t>rmir</w:t>
      </w:r>
      <w:r>
        <w:t>ë</w:t>
      </w:r>
      <w:r w:rsidRPr="007A73BC">
        <w:t>simi i parandalimit nëpërmjet zhvillimit t</w:t>
      </w:r>
      <w:r>
        <w:t>ë</w:t>
      </w:r>
      <w:r w:rsidRPr="007A73BC">
        <w:t xml:space="preserve"> vler</w:t>
      </w:r>
      <w:r>
        <w:t>ë</w:t>
      </w:r>
      <w:r w:rsidRPr="007A73BC">
        <w:t>simeve t</w:t>
      </w:r>
      <w:r>
        <w:t>ë r</w:t>
      </w:r>
      <w:r w:rsidRPr="007A73BC">
        <w:t>iskut, analizave dhe kërkimeve p</w:t>
      </w:r>
      <w:r>
        <w:t>ë</w:t>
      </w:r>
      <w:r w:rsidRPr="007A73BC">
        <w:t>r radikalizimin dhe terrorizmin.</w:t>
      </w:r>
    </w:p>
    <w:p w:rsidR="00B13C08" w:rsidRDefault="00B13C08" w:rsidP="00B13C08">
      <w:pPr>
        <w:pStyle w:val="BodyText"/>
        <w:spacing w:line="276" w:lineRule="auto"/>
        <w:ind w:left="360" w:right="124"/>
        <w:rPr>
          <w:b/>
          <w:bCs/>
        </w:rPr>
      </w:pPr>
      <w:r w:rsidRPr="00B13C08">
        <w:rPr>
          <w:b/>
          <w:bCs/>
        </w:rPr>
        <w:t xml:space="preserve"> </w:t>
      </w:r>
    </w:p>
    <w:p w:rsidR="00B13C08" w:rsidRDefault="00B13C08" w:rsidP="00B13C08">
      <w:pPr>
        <w:pStyle w:val="BodyText"/>
        <w:spacing w:line="276" w:lineRule="auto"/>
        <w:ind w:left="360" w:right="124"/>
        <w:rPr>
          <w:b/>
          <w:bCs/>
        </w:rPr>
      </w:pPr>
      <w:r w:rsidRPr="00B13C08">
        <w:rPr>
          <w:b/>
          <w:bCs/>
        </w:rPr>
        <w:t>Indikatorë</w:t>
      </w:r>
      <w:r w:rsidR="004C2D1B">
        <w:rPr>
          <w:b/>
          <w:bCs/>
        </w:rPr>
        <w:t>t</w:t>
      </w:r>
    </w:p>
    <w:p w:rsidR="00B13C08" w:rsidRDefault="00B13C08" w:rsidP="00B13C08">
      <w:pPr>
        <w:pStyle w:val="BodyText"/>
        <w:spacing w:line="276" w:lineRule="auto"/>
        <w:ind w:left="360" w:right="124"/>
        <w:rPr>
          <w:b/>
          <w:bCs/>
        </w:rPr>
      </w:pPr>
    </w:p>
    <w:p w:rsidR="00B13C08" w:rsidRPr="00B13C08" w:rsidRDefault="00B13C08" w:rsidP="00347EFC">
      <w:pPr>
        <w:pStyle w:val="BodyText"/>
        <w:numPr>
          <w:ilvl w:val="2"/>
          <w:numId w:val="7"/>
        </w:numPr>
        <w:spacing w:line="276" w:lineRule="auto"/>
        <w:ind w:right="124"/>
      </w:pPr>
      <w:r w:rsidRPr="00B13C08">
        <w:t>Numri i analizave dhe vlerësimeve të riskut</w:t>
      </w:r>
      <w:r w:rsidR="006F7189">
        <w:t>;</w:t>
      </w:r>
      <w:r w:rsidRPr="00B13C08">
        <w:t xml:space="preserve"> </w:t>
      </w:r>
    </w:p>
    <w:p w:rsidR="00B13C08" w:rsidRPr="00B13C08" w:rsidRDefault="00B13C08" w:rsidP="00347EFC">
      <w:pPr>
        <w:pStyle w:val="BodyText"/>
        <w:numPr>
          <w:ilvl w:val="2"/>
          <w:numId w:val="7"/>
        </w:numPr>
        <w:spacing w:line="276" w:lineRule="auto"/>
        <w:ind w:right="124"/>
      </w:pPr>
      <w:r w:rsidRPr="00B13C08">
        <w:t xml:space="preserve">Numri i profileve të riskut përmes kërkimeve </w:t>
      </w:r>
      <w:r>
        <w:t>për radikalizmin dhe terrorizmin</w:t>
      </w:r>
      <w:r w:rsidR="006F7189">
        <w:t>;</w:t>
      </w:r>
    </w:p>
    <w:p w:rsidR="008462CE" w:rsidRPr="00261AE8" w:rsidRDefault="008462CE" w:rsidP="008462CE">
      <w:pPr>
        <w:pStyle w:val="ListParagraph"/>
      </w:pPr>
    </w:p>
    <w:p w:rsidR="008462CE" w:rsidRDefault="00F9172F" w:rsidP="00347EFC">
      <w:pPr>
        <w:pStyle w:val="BodyText"/>
        <w:numPr>
          <w:ilvl w:val="0"/>
          <w:numId w:val="7"/>
        </w:numPr>
        <w:spacing w:line="276" w:lineRule="auto"/>
        <w:ind w:left="270" w:right="124" w:hanging="270"/>
        <w:rPr>
          <w:b/>
          <w:bCs/>
        </w:rPr>
      </w:pPr>
      <w:r w:rsidRPr="009B2049">
        <w:rPr>
          <w:b/>
          <w:bCs/>
        </w:rPr>
        <w:t>Zhvillimi i komunikimit strategjik</w:t>
      </w:r>
      <w:r w:rsidR="00261AE8" w:rsidRPr="009B2049">
        <w:rPr>
          <w:b/>
          <w:bCs/>
        </w:rPr>
        <w:t>.</w:t>
      </w:r>
      <w:r w:rsidRPr="009B2049">
        <w:rPr>
          <w:b/>
          <w:bCs/>
        </w:rPr>
        <w:t xml:space="preserve"> </w:t>
      </w:r>
    </w:p>
    <w:p w:rsidR="00E94E03" w:rsidRDefault="00E94E03" w:rsidP="00E94E03">
      <w:pPr>
        <w:pStyle w:val="BodyText"/>
        <w:spacing w:line="276" w:lineRule="auto"/>
        <w:ind w:right="124"/>
        <w:rPr>
          <w:b/>
          <w:bCs/>
        </w:rPr>
      </w:pPr>
    </w:p>
    <w:p w:rsidR="00E94E03" w:rsidRDefault="00E94E03" w:rsidP="00E94E03">
      <w:pPr>
        <w:pStyle w:val="BodyText"/>
        <w:spacing w:line="276" w:lineRule="auto"/>
        <w:ind w:right="124"/>
        <w:rPr>
          <w:b/>
          <w:bCs/>
          <w:i/>
        </w:rPr>
      </w:pPr>
      <w:r w:rsidRPr="00E94E03">
        <w:rPr>
          <w:b/>
          <w:bCs/>
          <w:i/>
        </w:rPr>
        <w:t xml:space="preserve">Objektivat specifikë </w:t>
      </w:r>
    </w:p>
    <w:p w:rsidR="00E94E03" w:rsidRPr="00E94E03" w:rsidRDefault="00E94E03" w:rsidP="00E94E03">
      <w:pPr>
        <w:pStyle w:val="BodyText"/>
        <w:spacing w:line="276" w:lineRule="auto"/>
        <w:ind w:right="124"/>
        <w:rPr>
          <w:b/>
          <w:bCs/>
          <w:i/>
        </w:rPr>
      </w:pPr>
    </w:p>
    <w:p w:rsidR="00210F88" w:rsidRPr="00210F88" w:rsidRDefault="00210F88" w:rsidP="00E94E03">
      <w:pPr>
        <w:pStyle w:val="BodyText"/>
        <w:spacing w:line="276" w:lineRule="auto"/>
        <w:ind w:right="124"/>
        <w:rPr>
          <w:bCs/>
        </w:rPr>
      </w:pPr>
      <w:r>
        <w:rPr>
          <w:bCs/>
        </w:rPr>
        <w:t>6.1 Shkëmbimi</w:t>
      </w:r>
      <w:r w:rsidRPr="00210F88">
        <w:rPr>
          <w:bCs/>
        </w:rPr>
        <w:t xml:space="preserve"> </w:t>
      </w:r>
      <w:r>
        <w:rPr>
          <w:bCs/>
        </w:rPr>
        <w:t>i</w:t>
      </w:r>
      <w:r w:rsidRPr="00210F88">
        <w:rPr>
          <w:bCs/>
        </w:rPr>
        <w:t xml:space="preserve"> përvojës dhe ekspertizës </w:t>
      </w:r>
      <w:r>
        <w:rPr>
          <w:bCs/>
        </w:rPr>
        <w:t>me vendet e rajonit</w:t>
      </w:r>
      <w:r w:rsidR="00E94E03">
        <w:rPr>
          <w:bCs/>
        </w:rPr>
        <w:t>;</w:t>
      </w:r>
    </w:p>
    <w:p w:rsidR="00210F88" w:rsidRPr="00210F88" w:rsidRDefault="00210F88" w:rsidP="00053000">
      <w:pPr>
        <w:pStyle w:val="BodyText"/>
        <w:spacing w:line="276" w:lineRule="auto"/>
        <w:ind w:right="124"/>
        <w:rPr>
          <w:bCs/>
        </w:rPr>
      </w:pPr>
      <w:r>
        <w:rPr>
          <w:bCs/>
        </w:rPr>
        <w:t>6.2</w:t>
      </w:r>
      <w:r w:rsidR="00E94E03">
        <w:rPr>
          <w:bCs/>
        </w:rPr>
        <w:t xml:space="preserve"> </w:t>
      </w:r>
      <w:r w:rsidR="00053000">
        <w:rPr>
          <w:bCs/>
        </w:rPr>
        <w:t xml:space="preserve">Krijimi i një rrjeti </w:t>
      </w:r>
      <w:r w:rsidR="00FA107A">
        <w:rPr>
          <w:bCs/>
        </w:rPr>
        <w:t xml:space="preserve">komunikimi </w:t>
      </w:r>
      <w:r w:rsidR="00053000">
        <w:rPr>
          <w:bCs/>
        </w:rPr>
        <w:t xml:space="preserve">të </w:t>
      </w:r>
      <w:r w:rsidR="00FA107A">
        <w:rPr>
          <w:bCs/>
        </w:rPr>
        <w:t xml:space="preserve">vazhdueshëm </w:t>
      </w:r>
      <w:r w:rsidR="00053000">
        <w:rPr>
          <w:bCs/>
        </w:rPr>
        <w:t xml:space="preserve">për shkëmbimin e informacioneve mes institucioneve dhe strukturave të përfshira me qëllim </w:t>
      </w:r>
      <w:r w:rsidR="00FA107A">
        <w:rPr>
          <w:bCs/>
        </w:rPr>
        <w:t xml:space="preserve">krijimin e programeve dhe manualeve për ndërgjegjësimin mbi terrorizmin; </w:t>
      </w:r>
    </w:p>
    <w:p w:rsidR="008462CE" w:rsidRPr="00261AE8" w:rsidRDefault="008462CE" w:rsidP="008462CE">
      <w:pPr>
        <w:pStyle w:val="ListParagraph"/>
      </w:pPr>
    </w:p>
    <w:p w:rsidR="00415478" w:rsidRDefault="00261AE8" w:rsidP="00347EFC">
      <w:pPr>
        <w:pStyle w:val="BodyText"/>
        <w:numPr>
          <w:ilvl w:val="0"/>
          <w:numId w:val="7"/>
        </w:numPr>
        <w:spacing w:line="276" w:lineRule="auto"/>
        <w:ind w:left="270" w:right="124" w:hanging="270"/>
        <w:rPr>
          <w:b/>
          <w:bCs/>
        </w:rPr>
      </w:pPr>
      <w:r w:rsidRPr="009B2049">
        <w:rPr>
          <w:b/>
          <w:bCs/>
        </w:rPr>
        <w:t xml:space="preserve">Rritja e nivelit të </w:t>
      </w:r>
      <w:r w:rsidR="005B30FC" w:rsidRPr="009B2049">
        <w:rPr>
          <w:b/>
          <w:bCs/>
        </w:rPr>
        <w:t>mbrojtjes së infrastrukturës kritike</w:t>
      </w:r>
      <w:r w:rsidRPr="009B2049">
        <w:rPr>
          <w:b/>
          <w:bCs/>
        </w:rPr>
        <w:t>.</w:t>
      </w:r>
    </w:p>
    <w:p w:rsidR="001079D5" w:rsidRDefault="001079D5" w:rsidP="001079D5">
      <w:pPr>
        <w:pStyle w:val="BodyText"/>
        <w:spacing w:line="276" w:lineRule="auto"/>
        <w:ind w:left="270" w:right="124"/>
        <w:rPr>
          <w:b/>
          <w:bCs/>
        </w:rPr>
      </w:pPr>
    </w:p>
    <w:p w:rsidR="00415478" w:rsidRDefault="001079D5" w:rsidP="001079D5">
      <w:pPr>
        <w:rPr>
          <w:b/>
          <w:bCs/>
          <w:i/>
          <w:iCs/>
        </w:rPr>
      </w:pPr>
      <w:r w:rsidRPr="001079D5">
        <w:rPr>
          <w:b/>
          <w:bCs/>
          <w:i/>
          <w:iCs/>
        </w:rPr>
        <w:t>Objektivat specifikë</w:t>
      </w:r>
    </w:p>
    <w:p w:rsidR="001079D5" w:rsidRPr="001079D5" w:rsidRDefault="001079D5" w:rsidP="001079D5">
      <w:pPr>
        <w:rPr>
          <w:b/>
          <w:bCs/>
          <w:i/>
          <w:iCs/>
        </w:rPr>
      </w:pPr>
    </w:p>
    <w:p w:rsidR="00053000" w:rsidRPr="00053000" w:rsidRDefault="001D2BB9" w:rsidP="00347EFC">
      <w:pPr>
        <w:pStyle w:val="BodyText"/>
        <w:numPr>
          <w:ilvl w:val="1"/>
          <w:numId w:val="22"/>
        </w:numPr>
        <w:spacing w:line="276" w:lineRule="auto"/>
        <w:ind w:right="124"/>
        <w:rPr>
          <w:b/>
          <w:bCs/>
        </w:rPr>
      </w:pPr>
      <w:r>
        <w:t>Analizimi</w:t>
      </w:r>
      <w:r w:rsidR="00053000">
        <w:t xml:space="preserve"> i</w:t>
      </w:r>
      <w:r w:rsidR="00053000" w:rsidRPr="00415478">
        <w:t xml:space="preserve"> mangësive </w:t>
      </w:r>
      <w:r w:rsidR="00053000">
        <w:t>dhe plotësimi</w:t>
      </w:r>
      <w:r w:rsidR="00415478" w:rsidRPr="00415478">
        <w:t xml:space="preserve"> </w:t>
      </w:r>
      <w:r w:rsidR="00053000">
        <w:t>i</w:t>
      </w:r>
      <w:r w:rsidR="00415478" w:rsidRPr="00415478">
        <w:t xml:space="preserve"> kuadri</w:t>
      </w:r>
      <w:r w:rsidR="00053000">
        <w:t>t</w:t>
      </w:r>
      <w:r w:rsidR="00415478" w:rsidRPr="00415478">
        <w:t xml:space="preserve"> ligjor mbi mbrojtjen e infrastrukturës së rëndësishme të vendit ng</w:t>
      </w:r>
      <w:r w:rsidR="00BD539F">
        <w:t>a sulmet e mundshme terroriste</w:t>
      </w:r>
      <w:r w:rsidR="00053000">
        <w:t xml:space="preserve"> </w:t>
      </w:r>
    </w:p>
    <w:p w:rsidR="00415478" w:rsidRDefault="00415478" w:rsidP="00347EFC">
      <w:pPr>
        <w:pStyle w:val="BodyText"/>
        <w:numPr>
          <w:ilvl w:val="1"/>
          <w:numId w:val="22"/>
        </w:numPr>
        <w:spacing w:line="276" w:lineRule="auto"/>
        <w:ind w:right="124"/>
        <w:rPr>
          <w:b/>
          <w:bCs/>
        </w:rPr>
      </w:pPr>
      <w:r w:rsidRPr="00415478">
        <w:t xml:space="preserve">Hartimi i planeve të bashkëpunimit për parandalimin e akteve të mundshme terroriste midis strukturave ligjzbatuese dhe institucioneve përgjegjëse që kanë në administrim infrastrukturën kritike të vendit; </w:t>
      </w:r>
    </w:p>
    <w:p w:rsidR="00FA107A" w:rsidRPr="00FA107A" w:rsidRDefault="00415478" w:rsidP="00347EFC">
      <w:pPr>
        <w:pStyle w:val="BodyText"/>
        <w:numPr>
          <w:ilvl w:val="1"/>
          <w:numId w:val="22"/>
        </w:numPr>
        <w:tabs>
          <w:tab w:val="left" w:pos="270"/>
          <w:tab w:val="left" w:pos="360"/>
        </w:tabs>
        <w:spacing w:line="276" w:lineRule="auto"/>
        <w:ind w:left="180" w:right="124" w:hanging="180"/>
        <w:rPr>
          <w:b/>
          <w:bCs/>
        </w:rPr>
      </w:pPr>
      <w:r w:rsidRPr="00415478">
        <w:t>Rritja e sigurisë së infrastrukturës së aeroporteve</w:t>
      </w:r>
      <w:r w:rsidR="00FA107A">
        <w:t>;</w:t>
      </w:r>
    </w:p>
    <w:p w:rsidR="00FA107A" w:rsidRPr="00FA107A" w:rsidRDefault="00FA107A" w:rsidP="00347EFC">
      <w:pPr>
        <w:pStyle w:val="BodyText"/>
        <w:numPr>
          <w:ilvl w:val="1"/>
          <w:numId w:val="22"/>
        </w:numPr>
        <w:tabs>
          <w:tab w:val="left" w:pos="360"/>
          <w:tab w:val="left" w:pos="720"/>
        </w:tabs>
        <w:spacing w:line="276" w:lineRule="auto"/>
        <w:ind w:left="180" w:right="124" w:hanging="180"/>
        <w:rPr>
          <w:b/>
          <w:bCs/>
        </w:rPr>
      </w:pPr>
      <w:r w:rsidRPr="00FA107A">
        <w:t xml:space="preserve">Rritja e sigurisë së </w:t>
      </w:r>
      <w:r>
        <w:t>i</w:t>
      </w:r>
      <w:r w:rsidRPr="00FA107A">
        <w:t>nfrastruktur</w:t>
      </w:r>
      <w:r>
        <w:t>ës</w:t>
      </w:r>
      <w:r w:rsidRPr="00FA107A">
        <w:t xml:space="preserve"> kritike me efekt ndërkufitar</w:t>
      </w:r>
      <w:r>
        <w:t>;</w:t>
      </w:r>
    </w:p>
    <w:p w:rsidR="007A73BC" w:rsidRPr="00415478" w:rsidRDefault="007A73BC" w:rsidP="007A73BC">
      <w:pPr>
        <w:pStyle w:val="ListParagraph"/>
      </w:pPr>
    </w:p>
    <w:p w:rsidR="007A73BC" w:rsidRPr="009B2049" w:rsidRDefault="007A73BC" w:rsidP="00347EFC">
      <w:pPr>
        <w:pStyle w:val="BodyText"/>
        <w:numPr>
          <w:ilvl w:val="0"/>
          <w:numId w:val="7"/>
        </w:numPr>
        <w:spacing w:line="276" w:lineRule="auto"/>
        <w:ind w:left="426" w:right="124"/>
        <w:rPr>
          <w:b/>
          <w:bCs/>
        </w:rPr>
      </w:pPr>
      <w:r w:rsidRPr="009B2049">
        <w:rPr>
          <w:b/>
          <w:bCs/>
        </w:rPr>
        <w:t xml:space="preserve">Parandalimi i </w:t>
      </w:r>
      <w:r w:rsidR="00C451FB">
        <w:rPr>
          <w:b/>
          <w:bCs/>
        </w:rPr>
        <w:t>terrorizmit</w:t>
      </w:r>
      <w:r w:rsidRPr="009B2049">
        <w:rPr>
          <w:b/>
          <w:bCs/>
        </w:rPr>
        <w:t xml:space="preserve"> kibernetik</w:t>
      </w:r>
      <w:r w:rsidR="00862D4F">
        <w:rPr>
          <w:b/>
          <w:bCs/>
        </w:rPr>
        <w:t>.</w:t>
      </w:r>
    </w:p>
    <w:p w:rsidR="007A73BC" w:rsidRDefault="007A73BC" w:rsidP="007A73BC">
      <w:pPr>
        <w:pStyle w:val="ListParagraph"/>
        <w:ind w:left="0"/>
      </w:pPr>
    </w:p>
    <w:p w:rsidR="008E0D04" w:rsidRPr="008E0D04" w:rsidRDefault="008E0D04" w:rsidP="007A73BC">
      <w:pPr>
        <w:pStyle w:val="ListParagraph"/>
        <w:ind w:left="0"/>
        <w:rPr>
          <w:b/>
          <w:bCs/>
          <w:i/>
          <w:iCs/>
        </w:rPr>
      </w:pPr>
      <w:r w:rsidRPr="008E0D04">
        <w:rPr>
          <w:b/>
          <w:bCs/>
          <w:i/>
          <w:iCs/>
        </w:rPr>
        <w:t xml:space="preserve">Objektivat specifikë: </w:t>
      </w:r>
    </w:p>
    <w:p w:rsidR="008E0D04" w:rsidRDefault="008E0D04" w:rsidP="007A73BC">
      <w:pPr>
        <w:pStyle w:val="ListParagraph"/>
        <w:ind w:left="0"/>
      </w:pPr>
    </w:p>
    <w:p w:rsidR="007A73BC" w:rsidRDefault="001079D5" w:rsidP="00FA107A">
      <w:pPr>
        <w:pStyle w:val="BodyText"/>
        <w:spacing w:line="276" w:lineRule="auto"/>
        <w:ind w:left="90" w:right="124"/>
      </w:pPr>
      <w:r>
        <w:t>8</w:t>
      </w:r>
      <w:r w:rsidR="007A73BC">
        <w:t xml:space="preserve">.1 </w:t>
      </w:r>
      <w:r w:rsidR="007A73BC" w:rsidRPr="007A73BC">
        <w:t xml:space="preserve">Rritja e nivelit të sigurisë </w:t>
      </w:r>
      <w:r w:rsidR="004C2D1B">
        <w:t>s</w:t>
      </w:r>
      <w:r w:rsidR="007A73BC" w:rsidRPr="007A73BC">
        <w:t xml:space="preserve">ë hapësirës kibernetike të </w:t>
      </w:r>
      <w:r w:rsidR="007A73BC">
        <w:t>Republikës së Shqipërisë</w:t>
      </w:r>
      <w:r w:rsidR="001B613D">
        <w:t>.</w:t>
      </w:r>
    </w:p>
    <w:p w:rsidR="007A73BC" w:rsidRDefault="007A73BC" w:rsidP="007A73BC">
      <w:pPr>
        <w:pStyle w:val="BodyText"/>
        <w:spacing w:line="276" w:lineRule="auto"/>
        <w:ind w:left="270" w:right="124"/>
      </w:pPr>
      <w:r>
        <w:t>Sfidat dhe mundësitë aktuale të epokës kibernetike do të përcaktojnë prosperitetin dhe sigurinë tonë në të ardhmen.</w:t>
      </w:r>
    </w:p>
    <w:p w:rsidR="007A73BC" w:rsidRDefault="007A73BC" w:rsidP="007A73BC">
      <w:pPr>
        <w:pStyle w:val="BodyText"/>
        <w:spacing w:line="276" w:lineRule="auto"/>
        <w:ind w:left="270" w:right="124"/>
      </w:pPr>
      <w:r>
        <w:t>Sot, hapësira në internet u ofron aktorëve të ndryshëm dhe subjekteve private mundësinë për të zhvilluar veprimtari kundër interesave politike, ekonomike dhe të sigurisë të</w:t>
      </w:r>
      <w:r w:rsidR="001B613D">
        <w:t xml:space="preserve"> </w:t>
      </w:r>
      <w:r>
        <w:t>RS</w:t>
      </w:r>
      <w:r w:rsidR="001B613D">
        <w:t>H</w:t>
      </w:r>
      <w:r>
        <w:t>-së, edhe pa qenë e domosdoshme kalimi fizik i kufijve shtetërorë. Sulmet në internet na ballafaqojnë me keqbërës me aftësi dhe qëllime të ndryshme për të dëmtuar seriozisht infrastrukturën kritike, shkatërruar bizneset shtetërore ose private, dobësojnë rrjetet kompjuterike dhe sulmojnë mjetet dhe pajisjet që përdorin qytetarët Shqiptarë çdo ditë për të komunikuar dhe drejtuar bizneset apo veprimtarinë e institucioneve shtetërore.</w:t>
      </w:r>
    </w:p>
    <w:p w:rsidR="007A73BC" w:rsidRDefault="007A73BC" w:rsidP="007A73BC">
      <w:pPr>
        <w:pStyle w:val="BodyText"/>
        <w:spacing w:line="276" w:lineRule="auto"/>
        <w:ind w:left="270" w:right="124"/>
      </w:pPr>
      <w:r>
        <w:t>Interneti është një shpikje teknologjike e cila i ka dhënë një zhvillim të madh evolucionit shoqëror dhe ekonomik, rritjes së globalizmit dhe të ardhmes së të gjithë kombeve dhe brezave shoqërorë.</w:t>
      </w:r>
      <w:r w:rsidR="00B952E5">
        <w:t xml:space="preserve"> </w:t>
      </w:r>
      <w:r>
        <w:t>Një infrastrukturë e fortë, e mbrojtur kibernetike nxit rritjen ekonomike, mbron liritë tona dhe forcon sigurinë kombëtare të RSH-së.</w:t>
      </w:r>
    </w:p>
    <w:p w:rsidR="007A73BC" w:rsidRDefault="007A73BC" w:rsidP="007A73BC">
      <w:pPr>
        <w:pStyle w:val="BodyText"/>
        <w:spacing w:line="276" w:lineRule="auto"/>
        <w:ind w:left="270" w:right="124"/>
      </w:pPr>
    </w:p>
    <w:p w:rsidR="007A73BC" w:rsidRPr="00B952E5" w:rsidRDefault="007A73BC" w:rsidP="007A73BC">
      <w:pPr>
        <w:pStyle w:val="BodyText"/>
        <w:spacing w:line="276" w:lineRule="auto"/>
        <w:ind w:left="270" w:right="124"/>
        <w:rPr>
          <w:b/>
        </w:rPr>
      </w:pPr>
      <w:r w:rsidRPr="00B952E5">
        <w:rPr>
          <w:b/>
        </w:rPr>
        <w:t>Indikatorët</w:t>
      </w:r>
    </w:p>
    <w:p w:rsidR="007A73BC" w:rsidRDefault="007A73BC" w:rsidP="007A73BC">
      <w:pPr>
        <w:pStyle w:val="BodyText"/>
        <w:spacing w:line="276" w:lineRule="auto"/>
        <w:ind w:left="270" w:right="124"/>
      </w:pPr>
    </w:p>
    <w:p w:rsidR="007A73BC" w:rsidRPr="009B2049" w:rsidRDefault="001079D5" w:rsidP="007A73BC">
      <w:pPr>
        <w:pStyle w:val="BodyText"/>
        <w:spacing w:line="276" w:lineRule="auto"/>
        <w:ind w:left="270" w:right="124"/>
        <w:rPr>
          <w:iCs/>
        </w:rPr>
      </w:pPr>
      <w:r>
        <w:rPr>
          <w:iCs/>
        </w:rPr>
        <w:t>8</w:t>
      </w:r>
      <w:r w:rsidR="007A73BC" w:rsidRPr="009B2049">
        <w:rPr>
          <w:iCs/>
        </w:rPr>
        <w:t>.1.1 Identifikimi dhe trajtimi me përparësi i rrezikut.</w:t>
      </w:r>
    </w:p>
    <w:p w:rsidR="007A73BC" w:rsidRDefault="007A73BC" w:rsidP="007A73BC">
      <w:pPr>
        <w:pStyle w:val="BodyText"/>
        <w:spacing w:line="276" w:lineRule="auto"/>
        <w:ind w:left="270" w:right="124"/>
      </w:pPr>
      <w:r>
        <w:t>Me qëllim përmirësimin e nivelit të sigurisë të infrastrukturës sonë kritike, do të vlerësohet rreziku në disa fusha kryesore, siç janë; siguria kombëtare, investimet në energji dhe ekonomi, sistemi bankar dhe financiar, sitemi shëndetësor dhe arsimor, komunikacioni dhe transporti, me qëllim</w:t>
      </w:r>
      <w:r w:rsidR="00B93FBC">
        <w:t xml:space="preserve"> </w:t>
      </w:r>
      <w:r>
        <w:t>vlerësimi</w:t>
      </w:r>
      <w:r w:rsidR="00B93FBC">
        <w:t>n</w:t>
      </w:r>
      <w:r>
        <w:t xml:space="preserve"> </w:t>
      </w:r>
      <w:r w:rsidR="00B93FBC">
        <w:t>e</w:t>
      </w:r>
      <w:r>
        <w:t xml:space="preserve"> saktë</w:t>
      </w:r>
      <w:r w:rsidR="00B93FBC">
        <w:t xml:space="preserve"> të</w:t>
      </w:r>
      <w:r>
        <w:t xml:space="preserve"> pasojave</w:t>
      </w:r>
      <w:r w:rsidR="00B93FBC">
        <w:t xml:space="preserve"> </w:t>
      </w:r>
      <w:r>
        <w:t>katastrofike</w:t>
      </w:r>
      <w:r w:rsidR="00B93FBC">
        <w:t xml:space="preserve"> </w:t>
      </w:r>
      <w:r>
        <w:t>që vijnë nga aktet terroriste, sulmet kibernetike në internet, me qëllim marrjen e masave parandaluese dhe reagimi</w:t>
      </w:r>
      <w:r w:rsidR="00B93FBC">
        <w:t>n</w:t>
      </w:r>
      <w:r>
        <w:t xml:space="preserve"> </w:t>
      </w:r>
      <w:r w:rsidR="00B93FBC">
        <w:t>e</w:t>
      </w:r>
      <w:r>
        <w:t xml:space="preserve"> strukturave shtetërore në përputhje me ligjin.</w:t>
      </w:r>
    </w:p>
    <w:p w:rsidR="007A73BC" w:rsidRPr="009B2049" w:rsidRDefault="001079D5" w:rsidP="007A73BC">
      <w:pPr>
        <w:pStyle w:val="BodyText"/>
        <w:spacing w:line="276" w:lineRule="auto"/>
        <w:ind w:left="270" w:right="124"/>
        <w:rPr>
          <w:iCs/>
        </w:rPr>
      </w:pPr>
      <w:r>
        <w:rPr>
          <w:iCs/>
        </w:rPr>
        <w:t>8</w:t>
      </w:r>
      <w:r w:rsidR="007A73BC" w:rsidRPr="009B2049">
        <w:rPr>
          <w:iCs/>
        </w:rPr>
        <w:t>.1.2 Rritja e kapaciteteve të rrjetit të mbrojtjes kibernetike</w:t>
      </w:r>
    </w:p>
    <w:p w:rsidR="007A73BC" w:rsidRDefault="007A73BC" w:rsidP="007A73BC">
      <w:pPr>
        <w:pStyle w:val="BodyText"/>
        <w:spacing w:line="276" w:lineRule="auto"/>
        <w:ind w:left="270" w:right="124"/>
      </w:pPr>
      <w:r>
        <w:t>Duke përdorur zhvillimet teknologjike dhe inovacionet shkencore, shërbimet e përbashkëta dhe praktikat më të mira për të modernizua</w:t>
      </w:r>
      <w:r w:rsidR="00B93FBC">
        <w:t>r teknologjinë e informacionit synohet p</w:t>
      </w:r>
      <w:r>
        <w:t>ërmirësimi dhe sigurimi i komunikimeve dhe shërbimeve të pandërprera dhe të sigurta.</w:t>
      </w:r>
    </w:p>
    <w:p w:rsidR="007A73BC" w:rsidRPr="009B2049" w:rsidRDefault="001079D5" w:rsidP="007A73BC">
      <w:pPr>
        <w:pStyle w:val="BodyText"/>
        <w:spacing w:line="276" w:lineRule="auto"/>
        <w:ind w:left="270" w:right="124"/>
        <w:rPr>
          <w:iCs/>
        </w:rPr>
      </w:pPr>
      <w:r>
        <w:rPr>
          <w:iCs/>
        </w:rPr>
        <w:t>8</w:t>
      </w:r>
      <w:r w:rsidR="007A73BC" w:rsidRPr="009B2049">
        <w:rPr>
          <w:iCs/>
        </w:rPr>
        <w:t>.1.3 Parandalimi dhe mbrojtja nga sulmet kibernetike</w:t>
      </w:r>
    </w:p>
    <w:p w:rsidR="007A73BC" w:rsidRDefault="007A73BC" w:rsidP="007A73BC">
      <w:pPr>
        <w:pStyle w:val="BodyText"/>
        <w:spacing w:line="276" w:lineRule="auto"/>
        <w:ind w:left="270" w:right="124"/>
      </w:pPr>
      <w:r>
        <w:lastRenderedPageBreak/>
        <w:t>Qeveria e R</w:t>
      </w:r>
      <w:r w:rsidR="00B93FBC">
        <w:t xml:space="preserve">epublikës së </w:t>
      </w:r>
      <w:r>
        <w:t>S</w:t>
      </w:r>
      <w:r w:rsidR="00B93FBC">
        <w:t>hqipërisë</w:t>
      </w:r>
      <w:r>
        <w:t xml:space="preserve"> do të sigurojë që intitucionet shtetërore të ngarkuara për sigurimin e infrastrukturës kritike kanë informacionet dhe aftësitë e nevojshme për të parandaluar sulmet kibernetike para se të ndikojnë ose të rrezikojnë infrastrukturën kritike të vendit.</w:t>
      </w:r>
    </w:p>
    <w:p w:rsidR="007A73BC" w:rsidRPr="009B2049" w:rsidRDefault="001079D5" w:rsidP="007A73BC">
      <w:pPr>
        <w:pStyle w:val="BodyText"/>
        <w:spacing w:line="276" w:lineRule="auto"/>
        <w:ind w:left="270" w:right="124"/>
        <w:rPr>
          <w:iCs/>
        </w:rPr>
      </w:pPr>
      <w:r>
        <w:rPr>
          <w:iCs/>
        </w:rPr>
        <w:t>8</w:t>
      </w:r>
      <w:r w:rsidR="007A73BC" w:rsidRPr="009B2049">
        <w:rPr>
          <w:iCs/>
        </w:rPr>
        <w:t>.1.4 Rritja e bashkëpunimit me partnerët dhe sektorin privat</w:t>
      </w:r>
    </w:p>
    <w:p w:rsidR="007A73BC" w:rsidRPr="00261AE8" w:rsidRDefault="007A73BC" w:rsidP="007A73BC">
      <w:pPr>
        <w:pStyle w:val="BodyText"/>
        <w:spacing w:line="276" w:lineRule="auto"/>
        <w:ind w:left="270" w:right="124"/>
      </w:pPr>
      <w:r>
        <w:t>Në përputhje me legjislacionin Shqiptar, bazuar në respektimin e lirive dhe të drejtave të</w:t>
      </w:r>
      <w:r w:rsidR="007152E1">
        <w:t xml:space="preserve"> </w:t>
      </w:r>
      <w:r>
        <w:t xml:space="preserve">njeriut, </w:t>
      </w:r>
      <w:r w:rsidR="00B93FBC" w:rsidRPr="00B93FBC">
        <w:t xml:space="preserve">Qeveria e Republikës së Shqipërisë </w:t>
      </w:r>
      <w:r>
        <w:t>do të zgjerojë bashkëpunimin me sektorin privat në mënyrë që të arrihet një përdorim i sigurtë</w:t>
      </w:r>
      <w:r w:rsidR="007152E1">
        <w:t xml:space="preserve"> </w:t>
      </w:r>
      <w:r>
        <w:t xml:space="preserve">i </w:t>
      </w:r>
      <w:r w:rsidR="007152E1">
        <w:t>i</w:t>
      </w:r>
      <w:r>
        <w:t>nternetit dhe të parandalohet çdo sulm i mundshëm</w:t>
      </w:r>
      <w:r w:rsidR="007152E1">
        <w:t xml:space="preserve"> </w:t>
      </w:r>
      <w:r>
        <w:t>kibernetik me pasoja për interesat e vendit</w:t>
      </w:r>
    </w:p>
    <w:p w:rsidR="008462CE" w:rsidRDefault="008462CE" w:rsidP="008462CE">
      <w:pPr>
        <w:pStyle w:val="ListParagraph"/>
      </w:pPr>
    </w:p>
    <w:p w:rsidR="00F9172F" w:rsidRDefault="00F9172F" w:rsidP="00F9172F">
      <w:pPr>
        <w:pStyle w:val="BodyText"/>
        <w:spacing w:line="276" w:lineRule="auto"/>
        <w:ind w:right="124"/>
      </w:pPr>
    </w:p>
    <w:p w:rsidR="00F9172F" w:rsidRDefault="001D18BA" w:rsidP="00347EFC">
      <w:pPr>
        <w:pStyle w:val="BodyText"/>
        <w:numPr>
          <w:ilvl w:val="0"/>
          <w:numId w:val="37"/>
        </w:numPr>
        <w:spacing w:line="276" w:lineRule="auto"/>
        <w:ind w:left="709" w:right="124"/>
      </w:pPr>
      <w:r>
        <w:t xml:space="preserve">HETIMI I VEPRAVE TË TERRORIZMIT, ZBULIMI </w:t>
      </w:r>
      <w:r w:rsidR="0096519C">
        <w:t xml:space="preserve">DHE GODITJA E </w:t>
      </w:r>
      <w:r>
        <w:t>TERRORISTËVE</w:t>
      </w:r>
      <w:r w:rsidR="0096519C">
        <w:t>/GRUPEVE TERRORISTE</w:t>
      </w:r>
      <w:r>
        <w:t xml:space="preserve"> </w:t>
      </w:r>
      <w:r w:rsidR="0096519C">
        <w:t>DUKE</w:t>
      </w:r>
      <w:r>
        <w:t xml:space="preserve"> EL</w:t>
      </w:r>
      <w:r w:rsidR="00415478">
        <w:t>E</w:t>
      </w:r>
      <w:r>
        <w:t>MI</w:t>
      </w:r>
      <w:r w:rsidR="008462CE">
        <w:t>N</w:t>
      </w:r>
      <w:r w:rsidR="0096519C">
        <w:t xml:space="preserve">UAR </w:t>
      </w:r>
      <w:r w:rsidR="008462CE">
        <w:t>KËRCËNIME</w:t>
      </w:r>
      <w:r w:rsidR="0096519C">
        <w:t>T</w:t>
      </w:r>
      <w:r>
        <w:t xml:space="preserve"> </w:t>
      </w:r>
      <w:r w:rsidR="0096519C">
        <w:t>E</w:t>
      </w:r>
      <w:r w:rsidR="008462CE">
        <w:t xml:space="preserve"> </w:t>
      </w:r>
      <w:r>
        <w:t>TERRORIZMI</w:t>
      </w:r>
      <w:r w:rsidR="008462CE">
        <w:t>T</w:t>
      </w:r>
    </w:p>
    <w:p w:rsidR="004525E7" w:rsidRDefault="004525E7" w:rsidP="004525E7">
      <w:pPr>
        <w:pStyle w:val="BodyText"/>
        <w:spacing w:line="276" w:lineRule="auto"/>
        <w:ind w:right="124"/>
      </w:pPr>
    </w:p>
    <w:p w:rsidR="004525E7" w:rsidRPr="00217FE9" w:rsidRDefault="004525E7" w:rsidP="004525E7">
      <w:pPr>
        <w:pStyle w:val="BodyText"/>
        <w:spacing w:line="276" w:lineRule="auto"/>
        <w:ind w:right="124"/>
        <w:rPr>
          <w:b/>
          <w:u w:val="single"/>
        </w:rPr>
      </w:pPr>
      <w:r w:rsidRPr="00217FE9">
        <w:rPr>
          <w:b/>
          <w:u w:val="single"/>
        </w:rPr>
        <w:t>Objektivat strategjikë</w:t>
      </w:r>
    </w:p>
    <w:p w:rsidR="008462CE" w:rsidRDefault="008462CE" w:rsidP="008462CE">
      <w:pPr>
        <w:pStyle w:val="BodyText"/>
        <w:spacing w:line="276" w:lineRule="auto"/>
        <w:ind w:right="124"/>
        <w:rPr>
          <w:sz w:val="16"/>
          <w:szCs w:val="16"/>
        </w:rPr>
      </w:pPr>
    </w:p>
    <w:p w:rsidR="008E0D04" w:rsidRDefault="008E0D04" w:rsidP="00347EFC">
      <w:pPr>
        <w:pStyle w:val="BodyText"/>
        <w:numPr>
          <w:ilvl w:val="0"/>
          <w:numId w:val="8"/>
        </w:numPr>
        <w:spacing w:line="276" w:lineRule="auto"/>
        <w:ind w:left="360" w:right="124"/>
        <w:rPr>
          <w:b/>
        </w:rPr>
      </w:pPr>
      <w:r w:rsidRPr="008E0D04">
        <w:rPr>
          <w:b/>
        </w:rPr>
        <w:t xml:space="preserve">Legjislacion i përafruar </w:t>
      </w:r>
      <w:r>
        <w:rPr>
          <w:b/>
        </w:rPr>
        <w:t xml:space="preserve">në fushën e hetimit penal të terrorizmit </w:t>
      </w:r>
      <w:r w:rsidRPr="008E0D04">
        <w:rPr>
          <w:b/>
        </w:rPr>
        <w:t>me acquis-in e BE dhe standardet e tjera ndërkombëtare</w:t>
      </w:r>
      <w:r w:rsidR="001B613D">
        <w:rPr>
          <w:b/>
        </w:rPr>
        <w:t>.</w:t>
      </w:r>
    </w:p>
    <w:p w:rsidR="001B613D" w:rsidRDefault="001B613D" w:rsidP="001B613D">
      <w:pPr>
        <w:pStyle w:val="BodyText"/>
        <w:spacing w:line="276" w:lineRule="auto"/>
        <w:ind w:left="360" w:right="124"/>
        <w:rPr>
          <w:b/>
        </w:rPr>
      </w:pPr>
    </w:p>
    <w:p w:rsidR="001B613D" w:rsidRPr="001B613D" w:rsidRDefault="001B613D" w:rsidP="00347EFC">
      <w:pPr>
        <w:pStyle w:val="BodyText"/>
        <w:numPr>
          <w:ilvl w:val="1"/>
          <w:numId w:val="8"/>
        </w:numPr>
        <w:spacing w:line="276" w:lineRule="auto"/>
        <w:ind w:right="124"/>
        <w:rPr>
          <w:bCs/>
        </w:rPr>
      </w:pPr>
      <w:r w:rsidRPr="001B613D">
        <w:rPr>
          <w:bCs/>
        </w:rPr>
        <w:t>Analiza e legjislacionit kombëtar</w:t>
      </w:r>
      <w:r w:rsidR="00F725CC">
        <w:rPr>
          <w:bCs/>
        </w:rPr>
        <w:t xml:space="preserve"> në fushën e veprave terroriste</w:t>
      </w:r>
      <w:r>
        <w:rPr>
          <w:bCs/>
        </w:rPr>
        <w:t>;</w:t>
      </w:r>
    </w:p>
    <w:p w:rsidR="001B613D" w:rsidRPr="001B613D" w:rsidRDefault="001B613D" w:rsidP="001B613D">
      <w:pPr>
        <w:pStyle w:val="BodyText"/>
        <w:spacing w:line="276" w:lineRule="auto"/>
        <w:ind w:left="360" w:right="124"/>
        <w:rPr>
          <w:bCs/>
        </w:rPr>
      </w:pPr>
      <w:r>
        <w:rPr>
          <w:bCs/>
        </w:rPr>
        <w:t xml:space="preserve">1.2 </w:t>
      </w:r>
      <w:r w:rsidRPr="001B613D">
        <w:rPr>
          <w:bCs/>
        </w:rPr>
        <w:t>Identifikimi i boshllëqeve ligjore</w:t>
      </w:r>
      <w:r>
        <w:rPr>
          <w:bCs/>
        </w:rPr>
        <w:t>;</w:t>
      </w:r>
      <w:r w:rsidRPr="001B613D">
        <w:rPr>
          <w:bCs/>
        </w:rPr>
        <w:t xml:space="preserve"> </w:t>
      </w:r>
    </w:p>
    <w:p w:rsidR="00EB2838" w:rsidRDefault="00EB2838" w:rsidP="00EB2838">
      <w:pPr>
        <w:rPr>
          <w:bCs/>
        </w:rPr>
      </w:pPr>
    </w:p>
    <w:p w:rsidR="007007C0" w:rsidRPr="008E0D04" w:rsidRDefault="00EB2838" w:rsidP="00347EFC">
      <w:pPr>
        <w:pStyle w:val="ListParagraph"/>
        <w:numPr>
          <w:ilvl w:val="0"/>
          <w:numId w:val="8"/>
        </w:numPr>
        <w:ind w:left="360"/>
        <w:jc w:val="both"/>
        <w:rPr>
          <w:b/>
        </w:rPr>
      </w:pPr>
      <w:r w:rsidRPr="008E0D04">
        <w:rPr>
          <w:b/>
        </w:rPr>
        <w:t xml:space="preserve">Hetimi </w:t>
      </w:r>
      <w:r w:rsidR="008E0D04" w:rsidRPr="008E0D04">
        <w:rPr>
          <w:b/>
        </w:rPr>
        <w:t xml:space="preserve">i finacimit të </w:t>
      </w:r>
      <w:r w:rsidRPr="008E0D04">
        <w:rPr>
          <w:b/>
        </w:rPr>
        <w:t xml:space="preserve">terrorizmit dhe </w:t>
      </w:r>
      <w:r w:rsidR="008E0D04" w:rsidRPr="008E0D04">
        <w:rPr>
          <w:b/>
        </w:rPr>
        <w:t xml:space="preserve">burimeve të tij </w:t>
      </w:r>
    </w:p>
    <w:p w:rsidR="00E950A9" w:rsidRPr="00E950A9" w:rsidRDefault="00E950A9" w:rsidP="00E950A9">
      <w:pPr>
        <w:pStyle w:val="ListParagraph"/>
        <w:rPr>
          <w:bCs/>
        </w:rPr>
      </w:pPr>
    </w:p>
    <w:p w:rsidR="00E950A9" w:rsidRPr="00E950A9" w:rsidRDefault="00E950A9" w:rsidP="00E950A9">
      <w:pPr>
        <w:pStyle w:val="ListParagraph"/>
        <w:ind w:left="360"/>
        <w:jc w:val="both"/>
        <w:rPr>
          <w:bCs/>
        </w:rPr>
      </w:pPr>
      <w:r w:rsidRPr="00E950A9">
        <w:rPr>
          <w:bCs/>
        </w:rPr>
        <w:t>Kjo do të arrihet nëpërmjet hetimit dhe zbulimit të veprave penale në fushën e terrorizmit dhe financimit të tij duke respektuar të drejtat dhe liritë e njeriut.</w:t>
      </w:r>
    </w:p>
    <w:p w:rsidR="00E950A9" w:rsidRPr="00E950A9" w:rsidRDefault="00E950A9" w:rsidP="00E950A9">
      <w:pPr>
        <w:pStyle w:val="ListParagraph"/>
        <w:ind w:left="360"/>
        <w:jc w:val="both"/>
        <w:rPr>
          <w:bCs/>
        </w:rPr>
      </w:pPr>
      <w:r w:rsidRPr="00E950A9">
        <w:rPr>
          <w:bCs/>
        </w:rPr>
        <w:t>Bashkëpunimit dhe koordinimit me agjencitë inteligjente e ligj-zbatuese  SHISH, AISM, Prokurorinë, DPPPP-FIU, DP Burgjeve, dhe CVE si dhe institucione që kanë detyrime në luftën kundër terrorizmit.</w:t>
      </w:r>
    </w:p>
    <w:p w:rsidR="00E950A9" w:rsidRPr="00E950A9" w:rsidRDefault="00E950A9" w:rsidP="00E950A9">
      <w:pPr>
        <w:pStyle w:val="ListParagraph"/>
        <w:ind w:left="360"/>
        <w:jc w:val="both"/>
        <w:rPr>
          <w:bCs/>
        </w:rPr>
      </w:pPr>
      <w:r w:rsidRPr="00E950A9">
        <w:rPr>
          <w:bCs/>
        </w:rPr>
        <w:t>Përmirësimit dhe rritjes sipas nevojës e kapaciteteve njerëzore, profesionale  e logjistike të  Drejtorisë së Antiterrorit.</w:t>
      </w:r>
    </w:p>
    <w:p w:rsidR="00E950A9" w:rsidRDefault="00E950A9" w:rsidP="00E950A9">
      <w:pPr>
        <w:pStyle w:val="ListParagraph"/>
        <w:ind w:left="360"/>
        <w:jc w:val="both"/>
        <w:rPr>
          <w:bCs/>
        </w:rPr>
      </w:pPr>
    </w:p>
    <w:p w:rsidR="00217FE9" w:rsidRDefault="00217FE9" w:rsidP="00217FE9">
      <w:pPr>
        <w:rPr>
          <w:bCs/>
        </w:rPr>
      </w:pPr>
    </w:p>
    <w:p w:rsidR="00217FE9" w:rsidRDefault="00217FE9" w:rsidP="00217FE9">
      <w:pPr>
        <w:rPr>
          <w:b/>
          <w:bCs/>
          <w:i/>
        </w:rPr>
      </w:pPr>
      <w:r w:rsidRPr="00217FE9">
        <w:rPr>
          <w:b/>
          <w:bCs/>
          <w:i/>
        </w:rPr>
        <w:t>Objektivat specifikë</w:t>
      </w:r>
    </w:p>
    <w:p w:rsidR="00217FE9" w:rsidRPr="00217FE9" w:rsidRDefault="00217FE9" w:rsidP="00217FE9">
      <w:pPr>
        <w:rPr>
          <w:b/>
          <w:bCs/>
          <w:i/>
        </w:rPr>
      </w:pPr>
    </w:p>
    <w:p w:rsidR="004525E7" w:rsidRPr="004525E7" w:rsidRDefault="0096519C" w:rsidP="00347EFC">
      <w:pPr>
        <w:pStyle w:val="ListParagraph"/>
        <w:numPr>
          <w:ilvl w:val="1"/>
          <w:numId w:val="8"/>
        </w:numPr>
        <w:ind w:left="426"/>
        <w:jc w:val="both"/>
        <w:rPr>
          <w:bCs/>
        </w:rPr>
      </w:pPr>
      <w:r>
        <w:rPr>
          <w:bCs/>
        </w:rPr>
        <w:t xml:space="preserve">Hetimi, zbulimi </w:t>
      </w:r>
      <w:r w:rsidR="004525E7" w:rsidRPr="004525E7">
        <w:rPr>
          <w:bCs/>
        </w:rPr>
        <w:t>dhe goditja e veprave penale në fushën e terrorizmit dhe financimit t</w:t>
      </w:r>
      <w:r w:rsidR="00680676">
        <w:rPr>
          <w:bCs/>
        </w:rPr>
        <w:t>ë</w:t>
      </w:r>
      <w:r w:rsidR="004525E7" w:rsidRPr="004525E7">
        <w:rPr>
          <w:bCs/>
        </w:rPr>
        <w:t xml:space="preserve"> tij.</w:t>
      </w:r>
    </w:p>
    <w:p w:rsidR="004525E7" w:rsidRDefault="004525E7" w:rsidP="004525E7">
      <w:pPr>
        <w:jc w:val="both"/>
        <w:rPr>
          <w:bCs/>
        </w:rPr>
      </w:pPr>
    </w:p>
    <w:p w:rsidR="004525E7" w:rsidRPr="008E0D04" w:rsidRDefault="004525E7" w:rsidP="004525E7">
      <w:pPr>
        <w:jc w:val="both"/>
        <w:rPr>
          <w:b/>
        </w:rPr>
      </w:pPr>
      <w:r w:rsidRPr="008E0D04">
        <w:rPr>
          <w:b/>
        </w:rPr>
        <w:t>Indikatorët</w:t>
      </w:r>
    </w:p>
    <w:p w:rsidR="004525E7" w:rsidRPr="008E0D04" w:rsidRDefault="004525E7" w:rsidP="004525E7">
      <w:pPr>
        <w:jc w:val="both"/>
        <w:rPr>
          <w:b/>
        </w:rPr>
      </w:pPr>
    </w:p>
    <w:p w:rsidR="004525E7" w:rsidRDefault="004525E7" w:rsidP="00347EFC">
      <w:pPr>
        <w:pStyle w:val="ListParagraph"/>
        <w:numPr>
          <w:ilvl w:val="2"/>
          <w:numId w:val="8"/>
        </w:numPr>
        <w:jc w:val="both"/>
        <w:rPr>
          <w:bCs/>
        </w:rPr>
      </w:pPr>
      <w:r w:rsidRPr="004525E7">
        <w:rPr>
          <w:bCs/>
        </w:rPr>
        <w:t>Numri i hetimeve pro aktive ndaj individëve/grupeve të dyshuar për veprimtari terroriste dhe financim t</w:t>
      </w:r>
      <w:r w:rsidR="00680676">
        <w:rPr>
          <w:bCs/>
        </w:rPr>
        <w:t>ë</w:t>
      </w:r>
      <w:r w:rsidRPr="004525E7">
        <w:rPr>
          <w:bCs/>
        </w:rPr>
        <w:t xml:space="preserve"> tij.</w:t>
      </w:r>
    </w:p>
    <w:p w:rsidR="004525E7" w:rsidRDefault="004525E7" w:rsidP="00347EFC">
      <w:pPr>
        <w:pStyle w:val="ListParagraph"/>
        <w:numPr>
          <w:ilvl w:val="2"/>
          <w:numId w:val="8"/>
        </w:numPr>
        <w:jc w:val="both"/>
        <w:rPr>
          <w:bCs/>
        </w:rPr>
      </w:pPr>
      <w:r w:rsidRPr="004525E7">
        <w:rPr>
          <w:bCs/>
        </w:rPr>
        <w:t>Referime për terrorizmin dhe financimin e terrorizmit.</w:t>
      </w:r>
    </w:p>
    <w:p w:rsidR="004525E7" w:rsidRDefault="00680676" w:rsidP="00347EFC">
      <w:pPr>
        <w:pStyle w:val="ListParagraph"/>
        <w:numPr>
          <w:ilvl w:val="2"/>
          <w:numId w:val="8"/>
        </w:numPr>
        <w:jc w:val="both"/>
        <w:rPr>
          <w:bCs/>
        </w:rPr>
      </w:pPr>
      <w:r>
        <w:rPr>
          <w:bCs/>
        </w:rPr>
        <w:t>Rritja e numrit të h</w:t>
      </w:r>
      <w:r w:rsidR="004525E7" w:rsidRPr="004525E7">
        <w:rPr>
          <w:bCs/>
        </w:rPr>
        <w:t>etim</w:t>
      </w:r>
      <w:r>
        <w:rPr>
          <w:bCs/>
        </w:rPr>
        <w:t>eve</w:t>
      </w:r>
      <w:r w:rsidR="004525E7" w:rsidRPr="004525E7">
        <w:rPr>
          <w:bCs/>
        </w:rPr>
        <w:t xml:space="preserve"> paralel</w:t>
      </w:r>
      <w:r>
        <w:rPr>
          <w:bCs/>
        </w:rPr>
        <w:t>e</w:t>
      </w:r>
      <w:r w:rsidR="004525E7" w:rsidRPr="004525E7">
        <w:rPr>
          <w:bCs/>
        </w:rPr>
        <w:t xml:space="preserve"> për financim</w:t>
      </w:r>
      <w:r>
        <w:rPr>
          <w:bCs/>
        </w:rPr>
        <w:t>in e</w:t>
      </w:r>
      <w:r w:rsidR="004525E7" w:rsidRPr="004525E7">
        <w:rPr>
          <w:bCs/>
        </w:rPr>
        <w:t xml:space="preserve"> terrorizmi</w:t>
      </w:r>
      <w:r>
        <w:rPr>
          <w:bCs/>
        </w:rPr>
        <w:t>t</w:t>
      </w:r>
      <w:r w:rsidR="004525E7" w:rsidRPr="004525E7">
        <w:rPr>
          <w:bCs/>
        </w:rPr>
        <w:t xml:space="preserve"> për çdo rast referimi për vepra me  qëllime terroriste sipas rekomandimit të FAFT/ICRG dhe Moneyval.</w:t>
      </w:r>
    </w:p>
    <w:p w:rsidR="004525E7" w:rsidRDefault="00680676" w:rsidP="00347EFC">
      <w:pPr>
        <w:pStyle w:val="ListParagraph"/>
        <w:numPr>
          <w:ilvl w:val="2"/>
          <w:numId w:val="8"/>
        </w:numPr>
        <w:jc w:val="both"/>
        <w:rPr>
          <w:bCs/>
        </w:rPr>
      </w:pPr>
      <w:r>
        <w:rPr>
          <w:bCs/>
        </w:rPr>
        <w:t xml:space="preserve">Rritja e numrit të </w:t>
      </w:r>
      <w:r w:rsidR="004525E7" w:rsidRPr="004525E7">
        <w:rPr>
          <w:bCs/>
        </w:rPr>
        <w:t xml:space="preserve">hetimeve dhe operacioneve të përbashkëta me institucionet homologe/partnere ndërkombëtare. </w:t>
      </w:r>
    </w:p>
    <w:p w:rsidR="00680676" w:rsidRDefault="00680676" w:rsidP="00347EFC">
      <w:pPr>
        <w:pStyle w:val="ListParagraph"/>
        <w:numPr>
          <w:ilvl w:val="2"/>
          <w:numId w:val="8"/>
        </w:numPr>
        <w:jc w:val="both"/>
        <w:rPr>
          <w:bCs/>
        </w:rPr>
      </w:pPr>
      <w:r>
        <w:rPr>
          <w:bCs/>
        </w:rPr>
        <w:t>Numri i rasteve të parandaluara si pasojë e i</w:t>
      </w:r>
      <w:r w:rsidR="004525E7" w:rsidRPr="004525E7">
        <w:rPr>
          <w:bCs/>
        </w:rPr>
        <w:t>dentifikimi</w:t>
      </w:r>
      <w:r>
        <w:rPr>
          <w:bCs/>
        </w:rPr>
        <w:t xml:space="preserve">t të individëve pjesë e organizatave kriminale ose grupeve të krimit të organizuar </w:t>
      </w:r>
      <w:r w:rsidRPr="00680676">
        <w:rPr>
          <w:bCs/>
        </w:rPr>
        <w:t>që mund të përfshihen edhe në aktivitet terroriste në shqipëri dhe  vendet e BE-së dhe më gjerë</w:t>
      </w:r>
    </w:p>
    <w:p w:rsidR="004525E7" w:rsidRDefault="00680676" w:rsidP="00347EFC">
      <w:pPr>
        <w:pStyle w:val="ListParagraph"/>
        <w:numPr>
          <w:ilvl w:val="2"/>
          <w:numId w:val="8"/>
        </w:numPr>
        <w:jc w:val="both"/>
        <w:rPr>
          <w:bCs/>
        </w:rPr>
      </w:pPr>
      <w:r>
        <w:rPr>
          <w:bCs/>
        </w:rPr>
        <w:lastRenderedPageBreak/>
        <w:t>Raporte të m</w:t>
      </w:r>
      <w:r w:rsidR="004525E7" w:rsidRPr="004525E7">
        <w:rPr>
          <w:bCs/>
        </w:rPr>
        <w:t>onitorimi</w:t>
      </w:r>
      <w:r>
        <w:rPr>
          <w:bCs/>
        </w:rPr>
        <w:t>t</w:t>
      </w:r>
      <w:r w:rsidR="004525E7" w:rsidRPr="004525E7">
        <w:rPr>
          <w:bCs/>
        </w:rPr>
        <w:t xml:space="preserve"> </w:t>
      </w:r>
      <w:r>
        <w:rPr>
          <w:bCs/>
        </w:rPr>
        <w:t xml:space="preserve">të </w:t>
      </w:r>
      <w:r w:rsidR="004525E7" w:rsidRPr="004525E7">
        <w:rPr>
          <w:bCs/>
        </w:rPr>
        <w:t xml:space="preserve">vazhdueshëm </w:t>
      </w:r>
      <w:r>
        <w:rPr>
          <w:bCs/>
        </w:rPr>
        <w:t>të</w:t>
      </w:r>
      <w:r w:rsidR="004525E7" w:rsidRPr="004525E7">
        <w:rPr>
          <w:bCs/>
        </w:rPr>
        <w:t xml:space="preserve"> individëve shqiptarë si pjesë e  grupeve  të krimit të organizuar </w:t>
      </w:r>
      <w:bookmarkStart w:id="24" w:name="_Hlk56965076"/>
      <w:r w:rsidR="004525E7" w:rsidRPr="004525E7">
        <w:rPr>
          <w:bCs/>
        </w:rPr>
        <w:t>që mund të përfshihen edhe në aktivitet terroriste në shqipëri dhe  vendet e BE-së dhe më gjerë</w:t>
      </w:r>
      <w:bookmarkEnd w:id="24"/>
      <w:r w:rsidR="004525E7" w:rsidRPr="004525E7">
        <w:rPr>
          <w:bCs/>
        </w:rPr>
        <w:t>.</w:t>
      </w:r>
    </w:p>
    <w:p w:rsidR="0096519C" w:rsidRPr="0096519C" w:rsidRDefault="0096519C" w:rsidP="00347EFC">
      <w:pPr>
        <w:pStyle w:val="ListParagraph"/>
        <w:numPr>
          <w:ilvl w:val="2"/>
          <w:numId w:val="8"/>
        </w:numPr>
        <w:rPr>
          <w:bCs/>
        </w:rPr>
      </w:pPr>
      <w:r w:rsidRPr="0096519C">
        <w:rPr>
          <w:bCs/>
        </w:rPr>
        <w:t>Ndjekja penale e LHT dhe individëve të dyshuar për terrorizëm.</w:t>
      </w:r>
    </w:p>
    <w:p w:rsidR="006A74F5" w:rsidRPr="006A74F5" w:rsidRDefault="006A74F5" w:rsidP="006A74F5">
      <w:pPr>
        <w:ind w:left="360"/>
        <w:jc w:val="both"/>
        <w:rPr>
          <w:bCs/>
        </w:rPr>
      </w:pPr>
    </w:p>
    <w:p w:rsidR="00217FE9" w:rsidRDefault="00217FE9" w:rsidP="00347EFC">
      <w:pPr>
        <w:pStyle w:val="BodyText"/>
        <w:numPr>
          <w:ilvl w:val="1"/>
          <w:numId w:val="8"/>
        </w:numPr>
        <w:spacing w:line="276" w:lineRule="auto"/>
        <w:ind w:left="426" w:right="124"/>
        <w:rPr>
          <w:bCs/>
        </w:rPr>
      </w:pPr>
      <w:r>
        <w:rPr>
          <w:bCs/>
        </w:rPr>
        <w:t>Bashkëpunimi dhe  koordinimi</w:t>
      </w:r>
      <w:r w:rsidRPr="00217FE9">
        <w:rPr>
          <w:bCs/>
        </w:rPr>
        <w:t xml:space="preserve"> me agjencitë inteligjente e ligjzbatuese  SHISH, AISM, Prokurorinë, DPPPP, DP Burgjeve, dhe CVE si dhe institucione që kanë detyrime në luftën kundër terrorizmit.</w:t>
      </w:r>
    </w:p>
    <w:p w:rsidR="00217FE9" w:rsidRDefault="00217FE9" w:rsidP="00217FE9">
      <w:pPr>
        <w:pStyle w:val="BodyText"/>
        <w:spacing w:line="276" w:lineRule="auto"/>
        <w:ind w:right="124"/>
        <w:rPr>
          <w:bCs/>
        </w:rPr>
      </w:pPr>
    </w:p>
    <w:p w:rsidR="00217FE9" w:rsidRPr="008E0D04" w:rsidRDefault="00217FE9" w:rsidP="00217FE9">
      <w:pPr>
        <w:pStyle w:val="BodyText"/>
        <w:spacing w:line="276" w:lineRule="auto"/>
        <w:ind w:right="124"/>
        <w:rPr>
          <w:b/>
        </w:rPr>
      </w:pPr>
      <w:r w:rsidRPr="008E0D04">
        <w:rPr>
          <w:b/>
        </w:rPr>
        <w:t>Indikatorët</w:t>
      </w:r>
    </w:p>
    <w:p w:rsidR="00217FE9" w:rsidRDefault="00217FE9" w:rsidP="00217FE9">
      <w:pPr>
        <w:pStyle w:val="BodyText"/>
        <w:spacing w:line="276" w:lineRule="auto"/>
        <w:ind w:right="124"/>
        <w:rPr>
          <w:bCs/>
        </w:rPr>
      </w:pPr>
    </w:p>
    <w:p w:rsidR="00217FE9" w:rsidRDefault="006A74F5" w:rsidP="00347EFC">
      <w:pPr>
        <w:pStyle w:val="BodyText"/>
        <w:numPr>
          <w:ilvl w:val="2"/>
          <w:numId w:val="8"/>
        </w:numPr>
        <w:spacing w:line="276" w:lineRule="auto"/>
        <w:ind w:right="124"/>
        <w:rPr>
          <w:bCs/>
        </w:rPr>
      </w:pPr>
      <w:r>
        <w:rPr>
          <w:bCs/>
        </w:rPr>
        <w:t>Numri i informacioneve të s</w:t>
      </w:r>
      <w:r w:rsidR="00217FE9" w:rsidRPr="00217FE9">
        <w:rPr>
          <w:bCs/>
        </w:rPr>
        <w:t>hkëmb</w:t>
      </w:r>
      <w:r>
        <w:rPr>
          <w:bCs/>
        </w:rPr>
        <w:t>yera</w:t>
      </w:r>
      <w:r w:rsidR="00217FE9" w:rsidRPr="00217FE9">
        <w:rPr>
          <w:bCs/>
        </w:rPr>
        <w:t xml:space="preserve">  me këto agjenci.</w:t>
      </w:r>
    </w:p>
    <w:p w:rsidR="00680676" w:rsidRDefault="00217FE9" w:rsidP="00347EFC">
      <w:pPr>
        <w:pStyle w:val="BodyText"/>
        <w:numPr>
          <w:ilvl w:val="2"/>
          <w:numId w:val="8"/>
        </w:numPr>
        <w:spacing w:line="276" w:lineRule="auto"/>
        <w:ind w:right="124"/>
        <w:rPr>
          <w:bCs/>
        </w:rPr>
      </w:pPr>
      <w:r w:rsidRPr="00217FE9">
        <w:rPr>
          <w:bCs/>
        </w:rPr>
        <w:t>Analiza të përbashkëta pune lidhur me parandalimin dhe hetimin e terrorizmit.</w:t>
      </w:r>
    </w:p>
    <w:p w:rsidR="00680676" w:rsidRDefault="00680676" w:rsidP="00680676">
      <w:pPr>
        <w:pStyle w:val="BodyText"/>
        <w:spacing w:line="276" w:lineRule="auto"/>
        <w:ind w:right="124"/>
        <w:rPr>
          <w:bCs/>
        </w:rPr>
      </w:pPr>
    </w:p>
    <w:p w:rsidR="00217FE9" w:rsidRPr="00680676" w:rsidRDefault="00217FE9" w:rsidP="00347EFC">
      <w:pPr>
        <w:pStyle w:val="BodyText"/>
        <w:numPr>
          <w:ilvl w:val="1"/>
          <w:numId w:val="8"/>
        </w:numPr>
        <w:spacing w:line="276" w:lineRule="auto"/>
        <w:ind w:left="426" w:right="124"/>
        <w:rPr>
          <w:bCs/>
        </w:rPr>
      </w:pPr>
      <w:r w:rsidRPr="00680676">
        <w:rPr>
          <w:bCs/>
        </w:rPr>
        <w:t xml:space="preserve">Përmirësimi dhe rritja sipas nevojës e kapaciteteve njerëzore, profesionale  e logjistike të </w:t>
      </w:r>
      <w:r w:rsidR="00680676">
        <w:rPr>
          <w:bCs/>
        </w:rPr>
        <w:t>strukturave të antiterrorit</w:t>
      </w:r>
      <w:r w:rsidRPr="00680676">
        <w:rPr>
          <w:bCs/>
        </w:rPr>
        <w:t>.</w:t>
      </w:r>
    </w:p>
    <w:p w:rsidR="00217FE9" w:rsidRDefault="00217FE9" w:rsidP="00217FE9">
      <w:pPr>
        <w:pStyle w:val="BodyText"/>
        <w:spacing w:line="276" w:lineRule="auto"/>
        <w:ind w:right="124"/>
        <w:rPr>
          <w:bCs/>
        </w:rPr>
      </w:pPr>
    </w:p>
    <w:p w:rsidR="00217FE9" w:rsidRPr="008E0D04" w:rsidRDefault="00217FE9" w:rsidP="00217FE9">
      <w:pPr>
        <w:pStyle w:val="BodyText"/>
        <w:spacing w:line="276" w:lineRule="auto"/>
        <w:ind w:right="124"/>
        <w:rPr>
          <w:b/>
        </w:rPr>
      </w:pPr>
      <w:r w:rsidRPr="008E0D04">
        <w:rPr>
          <w:b/>
        </w:rPr>
        <w:t>Indikatorët</w:t>
      </w:r>
    </w:p>
    <w:p w:rsidR="00217FE9" w:rsidRDefault="00217FE9" w:rsidP="00217FE9">
      <w:pPr>
        <w:pStyle w:val="BodyText"/>
        <w:spacing w:line="276" w:lineRule="auto"/>
        <w:ind w:right="124"/>
        <w:rPr>
          <w:bCs/>
        </w:rPr>
      </w:pPr>
    </w:p>
    <w:p w:rsidR="00217FE9" w:rsidRDefault="00217FE9" w:rsidP="00347EFC">
      <w:pPr>
        <w:pStyle w:val="BodyText"/>
        <w:numPr>
          <w:ilvl w:val="2"/>
          <w:numId w:val="8"/>
        </w:numPr>
        <w:spacing w:line="276" w:lineRule="auto"/>
        <w:ind w:right="124"/>
        <w:rPr>
          <w:bCs/>
        </w:rPr>
      </w:pPr>
      <w:r w:rsidRPr="00217FE9">
        <w:rPr>
          <w:bCs/>
        </w:rPr>
        <w:t xml:space="preserve">Trajnime të vazhdueshme </w:t>
      </w:r>
      <w:r w:rsidR="006A74F5">
        <w:rPr>
          <w:bCs/>
        </w:rPr>
        <w:t xml:space="preserve">të specializuara </w:t>
      </w:r>
      <w:r w:rsidRPr="00217FE9">
        <w:rPr>
          <w:bCs/>
        </w:rPr>
        <w:t>për pe</w:t>
      </w:r>
      <w:r>
        <w:rPr>
          <w:bCs/>
        </w:rPr>
        <w:t xml:space="preserve">rsonelin e </w:t>
      </w:r>
      <w:r w:rsidR="00680676">
        <w:rPr>
          <w:bCs/>
        </w:rPr>
        <w:t>strukturave të antiterrorit.</w:t>
      </w:r>
    </w:p>
    <w:p w:rsidR="0096519C" w:rsidRDefault="00217FE9" w:rsidP="00347EFC">
      <w:pPr>
        <w:pStyle w:val="BodyText"/>
        <w:numPr>
          <w:ilvl w:val="2"/>
          <w:numId w:val="8"/>
        </w:numPr>
        <w:spacing w:line="276" w:lineRule="auto"/>
        <w:ind w:right="124"/>
        <w:rPr>
          <w:bCs/>
        </w:rPr>
      </w:pPr>
      <w:r w:rsidRPr="00217FE9">
        <w:rPr>
          <w:bCs/>
        </w:rPr>
        <w:t>Pajisja dhe rinovimi  me mjete logjistike dhe speciale</w:t>
      </w:r>
      <w:r w:rsidR="0096519C">
        <w:rPr>
          <w:bCs/>
        </w:rPr>
        <w:t xml:space="preserve">. </w:t>
      </w:r>
    </w:p>
    <w:p w:rsidR="00617BEA" w:rsidRPr="0096519C" w:rsidRDefault="00E938E3" w:rsidP="0096519C">
      <w:pPr>
        <w:pStyle w:val="BodyText"/>
        <w:spacing w:line="276" w:lineRule="auto"/>
        <w:ind w:right="124"/>
        <w:rPr>
          <w:bCs/>
        </w:rPr>
      </w:pPr>
      <w:r>
        <w:t xml:space="preserve"> </w:t>
      </w:r>
    </w:p>
    <w:p w:rsidR="00617BEA" w:rsidRDefault="00617BEA" w:rsidP="00617BEA">
      <w:pPr>
        <w:spacing w:before="4" w:line="276" w:lineRule="auto"/>
        <w:jc w:val="both"/>
        <w:rPr>
          <w:szCs w:val="16"/>
        </w:rPr>
      </w:pPr>
      <w:r w:rsidRPr="00617BEA">
        <w:rPr>
          <w:b/>
          <w:bCs/>
          <w:szCs w:val="16"/>
        </w:rPr>
        <w:t>3</w:t>
      </w:r>
      <w:r w:rsidR="0096519C">
        <w:rPr>
          <w:b/>
          <w:bCs/>
          <w:szCs w:val="16"/>
        </w:rPr>
        <w:t xml:space="preserve"> </w:t>
      </w:r>
      <w:r>
        <w:rPr>
          <w:b/>
          <w:bCs/>
          <w:szCs w:val="16"/>
        </w:rPr>
        <w:t>P</w:t>
      </w:r>
      <w:r w:rsidRPr="00617BEA">
        <w:rPr>
          <w:b/>
          <w:bCs/>
          <w:szCs w:val="16"/>
        </w:rPr>
        <w:t>ërmirës</w:t>
      </w:r>
      <w:r>
        <w:rPr>
          <w:b/>
          <w:bCs/>
          <w:szCs w:val="16"/>
        </w:rPr>
        <w:t>imi i</w:t>
      </w:r>
      <w:r w:rsidRPr="00617BEA">
        <w:rPr>
          <w:b/>
          <w:bCs/>
          <w:szCs w:val="16"/>
        </w:rPr>
        <w:t xml:space="preserve"> sisteme</w:t>
      </w:r>
      <w:r>
        <w:rPr>
          <w:b/>
          <w:bCs/>
          <w:szCs w:val="16"/>
        </w:rPr>
        <w:t>ve</w:t>
      </w:r>
      <w:r w:rsidRPr="00617BEA">
        <w:rPr>
          <w:b/>
          <w:bCs/>
          <w:szCs w:val="16"/>
        </w:rPr>
        <w:t xml:space="preserve"> </w:t>
      </w:r>
      <w:r>
        <w:rPr>
          <w:b/>
          <w:bCs/>
          <w:szCs w:val="16"/>
        </w:rPr>
        <w:t>të</w:t>
      </w:r>
      <w:r w:rsidRPr="00617BEA">
        <w:rPr>
          <w:b/>
          <w:bCs/>
          <w:szCs w:val="16"/>
        </w:rPr>
        <w:t xml:space="preserve"> mbledhjes, ruajtjes, analizimit dhe shpërndarjes së informacionit.</w:t>
      </w:r>
      <w:r w:rsidRPr="00617BEA">
        <w:rPr>
          <w:szCs w:val="16"/>
        </w:rPr>
        <w:t xml:space="preserve"> </w:t>
      </w:r>
    </w:p>
    <w:p w:rsidR="001079D5" w:rsidRDefault="001079D5" w:rsidP="00617BEA">
      <w:pPr>
        <w:spacing w:before="4" w:line="276" w:lineRule="auto"/>
        <w:jc w:val="both"/>
        <w:rPr>
          <w:szCs w:val="16"/>
        </w:rPr>
      </w:pPr>
    </w:p>
    <w:p w:rsidR="001079D5" w:rsidRPr="001079D5" w:rsidRDefault="001079D5" w:rsidP="00617BEA">
      <w:pPr>
        <w:spacing w:before="4" w:line="276" w:lineRule="auto"/>
        <w:jc w:val="both"/>
        <w:rPr>
          <w:b/>
          <w:bCs/>
          <w:i/>
          <w:iCs/>
          <w:szCs w:val="16"/>
        </w:rPr>
      </w:pPr>
      <w:bookmarkStart w:id="25" w:name="_Hlk57155341"/>
      <w:r w:rsidRPr="001079D5">
        <w:rPr>
          <w:b/>
          <w:bCs/>
          <w:i/>
          <w:iCs/>
          <w:szCs w:val="16"/>
        </w:rPr>
        <w:t>Objektivat specifikë</w:t>
      </w:r>
    </w:p>
    <w:bookmarkEnd w:id="25"/>
    <w:p w:rsidR="00617BEA" w:rsidRDefault="00617BEA" w:rsidP="00617BEA">
      <w:pPr>
        <w:spacing w:before="4" w:line="276" w:lineRule="auto"/>
        <w:jc w:val="both"/>
        <w:rPr>
          <w:szCs w:val="16"/>
        </w:rPr>
      </w:pPr>
    </w:p>
    <w:p w:rsidR="008B5F2D" w:rsidRDefault="00617BEA" w:rsidP="002166DE">
      <w:pPr>
        <w:pStyle w:val="ListParagraph"/>
        <w:numPr>
          <w:ilvl w:val="1"/>
          <w:numId w:val="27"/>
        </w:numPr>
        <w:spacing w:before="4" w:line="276" w:lineRule="auto"/>
        <w:ind w:left="426" w:hanging="426"/>
        <w:jc w:val="both"/>
        <w:rPr>
          <w:szCs w:val="16"/>
        </w:rPr>
      </w:pPr>
      <w:r w:rsidRPr="008B5F2D">
        <w:rPr>
          <w:szCs w:val="16"/>
        </w:rPr>
        <w:t xml:space="preserve">Rritja e aksesit të strukturave antiterror në bazën e të dhënave të regjistrave publikë; </w:t>
      </w:r>
    </w:p>
    <w:p w:rsidR="008B5F2D" w:rsidRDefault="00617BEA" w:rsidP="002166DE">
      <w:pPr>
        <w:pStyle w:val="ListParagraph"/>
        <w:numPr>
          <w:ilvl w:val="1"/>
          <w:numId w:val="27"/>
        </w:numPr>
        <w:spacing w:before="4" w:line="276" w:lineRule="auto"/>
        <w:ind w:left="426" w:hanging="426"/>
        <w:jc w:val="both"/>
        <w:rPr>
          <w:szCs w:val="16"/>
        </w:rPr>
      </w:pPr>
      <w:r w:rsidRPr="008B5F2D">
        <w:rPr>
          <w:szCs w:val="16"/>
        </w:rPr>
        <w:t xml:space="preserve">Krijimi i një sistemi të sigurtë të komunikimit për transmetimin e informacionit ndërmjet strukturave të përfshira në luftën kundër terrorizmit; </w:t>
      </w:r>
    </w:p>
    <w:p w:rsidR="008B5F2D" w:rsidRDefault="00617BEA" w:rsidP="002166DE">
      <w:pPr>
        <w:pStyle w:val="ListParagraph"/>
        <w:numPr>
          <w:ilvl w:val="1"/>
          <w:numId w:val="27"/>
        </w:numPr>
        <w:spacing w:before="4" w:line="276" w:lineRule="auto"/>
        <w:ind w:left="426" w:hanging="426"/>
        <w:jc w:val="both"/>
        <w:rPr>
          <w:szCs w:val="16"/>
        </w:rPr>
      </w:pPr>
      <w:r w:rsidRPr="008B5F2D">
        <w:rPr>
          <w:szCs w:val="16"/>
        </w:rPr>
        <w:t xml:space="preserve">Hartimi </w:t>
      </w:r>
      <w:r w:rsidR="00F02CCF" w:rsidRPr="008B5F2D">
        <w:rPr>
          <w:szCs w:val="16"/>
        </w:rPr>
        <w:t xml:space="preserve">i </w:t>
      </w:r>
      <w:r w:rsidRPr="008B5F2D">
        <w:rPr>
          <w:szCs w:val="16"/>
        </w:rPr>
        <w:t>raport</w:t>
      </w:r>
      <w:r w:rsidR="00F02CCF" w:rsidRPr="008B5F2D">
        <w:rPr>
          <w:szCs w:val="16"/>
        </w:rPr>
        <w:t>eve</w:t>
      </w:r>
      <w:r w:rsidRPr="008B5F2D">
        <w:rPr>
          <w:szCs w:val="16"/>
        </w:rPr>
        <w:t xml:space="preserve"> me periodicitet vjetor për vlerësimin e nivelit të rrezikut/kërcënimit të faktorëve dhe fenomeneve që prodhojnë radikalizëm apo ekstremizëm, si derivate të terrorizmit; </w:t>
      </w:r>
    </w:p>
    <w:p w:rsidR="008B5F2D" w:rsidRDefault="00F02CCF" w:rsidP="002166DE">
      <w:pPr>
        <w:pStyle w:val="ListParagraph"/>
        <w:numPr>
          <w:ilvl w:val="1"/>
          <w:numId w:val="27"/>
        </w:numPr>
        <w:spacing w:before="4" w:line="276" w:lineRule="auto"/>
        <w:ind w:left="426" w:hanging="426"/>
        <w:jc w:val="both"/>
        <w:rPr>
          <w:szCs w:val="16"/>
        </w:rPr>
      </w:pPr>
      <w:r w:rsidRPr="008B5F2D">
        <w:rPr>
          <w:szCs w:val="16"/>
        </w:rPr>
        <w:t>Raporte dhe materiale studimore nga agjencitë inteligjente dhe ligjzbatuese në luftën kundër terrorizmit, mbi përcaktimin e nivelit të kërcënimit terrorist në rrafshin ndërkombëtar modus operandi dhe ndikimi në vendin tonë</w:t>
      </w:r>
      <w:r w:rsidR="00617BEA" w:rsidRPr="008B5F2D">
        <w:rPr>
          <w:szCs w:val="16"/>
        </w:rPr>
        <w:t xml:space="preserve">; </w:t>
      </w:r>
    </w:p>
    <w:p w:rsidR="008B5F2D" w:rsidRDefault="00617BEA" w:rsidP="002166DE">
      <w:pPr>
        <w:pStyle w:val="ListParagraph"/>
        <w:numPr>
          <w:ilvl w:val="1"/>
          <w:numId w:val="27"/>
        </w:numPr>
        <w:spacing w:before="4" w:line="276" w:lineRule="auto"/>
        <w:ind w:left="426" w:hanging="426"/>
        <w:jc w:val="both"/>
        <w:rPr>
          <w:szCs w:val="16"/>
        </w:rPr>
      </w:pPr>
      <w:r w:rsidRPr="008B5F2D">
        <w:rPr>
          <w:szCs w:val="16"/>
        </w:rPr>
        <w:t xml:space="preserve">Mbledhja, analizimi dhe shpërndarja e informacionit për terrorizmin, ekstremizmin e dhunshëm dhe radikalizimin, sabotazhin dhe Armët e Dëmtimit në Masë; </w:t>
      </w:r>
    </w:p>
    <w:p w:rsidR="008B5F2D" w:rsidRDefault="00617BEA" w:rsidP="002166DE">
      <w:pPr>
        <w:pStyle w:val="ListParagraph"/>
        <w:numPr>
          <w:ilvl w:val="1"/>
          <w:numId w:val="27"/>
        </w:numPr>
        <w:spacing w:before="4" w:line="276" w:lineRule="auto"/>
        <w:ind w:left="426" w:hanging="426"/>
        <w:jc w:val="both"/>
        <w:rPr>
          <w:szCs w:val="16"/>
        </w:rPr>
      </w:pPr>
      <w:r w:rsidRPr="008B5F2D">
        <w:rPr>
          <w:szCs w:val="16"/>
        </w:rPr>
        <w:t xml:space="preserve">Sigurimi i informacionit dhe informimi i institucioneve vendimarrëse, politikëbërëse, institucioneve dhe strukturave të tjera kompetente/përgjegjëse shtetërore dhe të zbatimit të ligjit; </w:t>
      </w:r>
    </w:p>
    <w:p w:rsidR="00617BEA" w:rsidRPr="008B5F2D" w:rsidRDefault="00617BEA" w:rsidP="002166DE">
      <w:pPr>
        <w:pStyle w:val="ListParagraph"/>
        <w:numPr>
          <w:ilvl w:val="1"/>
          <w:numId w:val="27"/>
        </w:numPr>
        <w:spacing w:before="4" w:line="276" w:lineRule="auto"/>
        <w:ind w:left="426" w:hanging="426"/>
        <w:jc w:val="both"/>
        <w:rPr>
          <w:szCs w:val="16"/>
        </w:rPr>
      </w:pPr>
      <w:r w:rsidRPr="008B5F2D">
        <w:rPr>
          <w:szCs w:val="16"/>
        </w:rPr>
        <w:t xml:space="preserve">Konsolidimi dhe forcimi i bashkëpunimit me: strukturat e specializuara të Policisë së Shtetit; institucionet e sistemit të sigurisë kombëtare; shërbimet inteligjente të vendeve aleate dhe partnere. </w:t>
      </w:r>
    </w:p>
    <w:p w:rsidR="00F02CCF" w:rsidRPr="00617BEA" w:rsidRDefault="00F02CCF" w:rsidP="00617BEA">
      <w:pPr>
        <w:spacing w:before="4" w:line="276" w:lineRule="auto"/>
        <w:jc w:val="both"/>
        <w:rPr>
          <w:szCs w:val="16"/>
        </w:rPr>
      </w:pPr>
    </w:p>
    <w:p w:rsidR="0016220B" w:rsidRPr="0016220B" w:rsidRDefault="0096519C" w:rsidP="00617BEA">
      <w:pPr>
        <w:spacing w:before="4" w:line="276" w:lineRule="auto"/>
        <w:jc w:val="both"/>
        <w:rPr>
          <w:b/>
          <w:bCs/>
          <w:szCs w:val="16"/>
        </w:rPr>
      </w:pPr>
      <w:r>
        <w:rPr>
          <w:b/>
          <w:bCs/>
          <w:szCs w:val="16"/>
        </w:rPr>
        <w:t>4.</w:t>
      </w:r>
      <w:r w:rsidR="00617BEA" w:rsidRPr="0016220B">
        <w:rPr>
          <w:b/>
          <w:bCs/>
          <w:szCs w:val="16"/>
        </w:rPr>
        <w:t xml:space="preserve"> </w:t>
      </w:r>
      <w:r w:rsidR="0016220B" w:rsidRPr="0016220B">
        <w:rPr>
          <w:b/>
          <w:bCs/>
          <w:szCs w:val="16"/>
        </w:rPr>
        <w:t>Rritja e bashkëpunimit</w:t>
      </w:r>
      <w:r w:rsidR="00617BEA" w:rsidRPr="0016220B">
        <w:rPr>
          <w:b/>
          <w:bCs/>
          <w:szCs w:val="16"/>
        </w:rPr>
        <w:t xml:space="preserve"> në dimensionin ndërkombëtar në luftën kundër terrorizmit. </w:t>
      </w:r>
    </w:p>
    <w:p w:rsidR="001079D5" w:rsidRDefault="001079D5" w:rsidP="00617BEA">
      <w:pPr>
        <w:spacing w:before="4" w:line="276" w:lineRule="auto"/>
        <w:jc w:val="both"/>
        <w:rPr>
          <w:szCs w:val="16"/>
        </w:rPr>
      </w:pPr>
    </w:p>
    <w:p w:rsidR="001079D5" w:rsidRPr="001079D5" w:rsidRDefault="001079D5" w:rsidP="001079D5">
      <w:pPr>
        <w:spacing w:before="4" w:line="276" w:lineRule="auto"/>
        <w:jc w:val="both"/>
        <w:rPr>
          <w:b/>
          <w:bCs/>
          <w:i/>
          <w:iCs/>
          <w:szCs w:val="16"/>
        </w:rPr>
      </w:pPr>
      <w:r w:rsidRPr="001079D5">
        <w:rPr>
          <w:b/>
          <w:bCs/>
          <w:i/>
          <w:iCs/>
          <w:szCs w:val="16"/>
        </w:rPr>
        <w:t>Objektivat specifikë</w:t>
      </w:r>
    </w:p>
    <w:p w:rsidR="001079D5" w:rsidRDefault="001079D5" w:rsidP="00617BEA">
      <w:pPr>
        <w:spacing w:before="4" w:line="276" w:lineRule="auto"/>
        <w:jc w:val="both"/>
        <w:rPr>
          <w:szCs w:val="16"/>
        </w:rPr>
      </w:pPr>
    </w:p>
    <w:p w:rsidR="002166DE" w:rsidRDefault="00F725CC" w:rsidP="002166DE">
      <w:pPr>
        <w:pStyle w:val="ListParagraph"/>
        <w:numPr>
          <w:ilvl w:val="1"/>
          <w:numId w:val="40"/>
        </w:numPr>
        <w:spacing w:before="4" w:line="276" w:lineRule="auto"/>
        <w:jc w:val="both"/>
        <w:rPr>
          <w:szCs w:val="16"/>
        </w:rPr>
      </w:pPr>
      <w:r w:rsidRPr="002166DE">
        <w:rPr>
          <w:szCs w:val="16"/>
        </w:rPr>
        <w:t>R</w:t>
      </w:r>
      <w:r w:rsidR="00617BEA" w:rsidRPr="002166DE">
        <w:rPr>
          <w:szCs w:val="16"/>
        </w:rPr>
        <w:t>rit</w:t>
      </w:r>
      <w:r w:rsidRPr="002166DE">
        <w:rPr>
          <w:szCs w:val="16"/>
        </w:rPr>
        <w:t>ja e</w:t>
      </w:r>
      <w:r w:rsidR="00617BEA" w:rsidRPr="002166DE">
        <w:rPr>
          <w:szCs w:val="16"/>
        </w:rPr>
        <w:t xml:space="preserve"> numri</w:t>
      </w:r>
      <w:r w:rsidRPr="002166DE">
        <w:rPr>
          <w:szCs w:val="16"/>
        </w:rPr>
        <w:t>t</w:t>
      </w:r>
      <w:r w:rsidR="00617BEA" w:rsidRPr="002166DE">
        <w:rPr>
          <w:szCs w:val="16"/>
        </w:rPr>
        <w:t xml:space="preserve"> </w:t>
      </w:r>
      <w:r w:rsidRPr="002166DE">
        <w:rPr>
          <w:szCs w:val="16"/>
        </w:rPr>
        <w:t>të</w:t>
      </w:r>
      <w:r w:rsidR="00617BEA" w:rsidRPr="002166DE">
        <w:rPr>
          <w:szCs w:val="16"/>
        </w:rPr>
        <w:t xml:space="preserve"> hetimeve dhe operacioneve të përbashkëta me ndërkombëtarët në drejtim të individëve/grupeve të dyshuar për veprimtari terroriste; </w:t>
      </w:r>
    </w:p>
    <w:p w:rsidR="002166DE" w:rsidRDefault="00F725CC" w:rsidP="002166DE">
      <w:pPr>
        <w:pStyle w:val="ListParagraph"/>
        <w:numPr>
          <w:ilvl w:val="1"/>
          <w:numId w:val="40"/>
        </w:numPr>
        <w:spacing w:before="4" w:line="276" w:lineRule="auto"/>
        <w:jc w:val="both"/>
        <w:rPr>
          <w:szCs w:val="16"/>
        </w:rPr>
      </w:pPr>
      <w:r w:rsidRPr="002166DE">
        <w:rPr>
          <w:szCs w:val="16"/>
        </w:rPr>
        <w:t>Rritja e</w:t>
      </w:r>
      <w:r w:rsidR="00617BEA" w:rsidRPr="002166DE">
        <w:rPr>
          <w:szCs w:val="16"/>
        </w:rPr>
        <w:t xml:space="preserve"> numri</w:t>
      </w:r>
      <w:r w:rsidRPr="002166DE">
        <w:rPr>
          <w:szCs w:val="16"/>
        </w:rPr>
        <w:t>t</w:t>
      </w:r>
      <w:r w:rsidR="00617BEA" w:rsidRPr="002166DE">
        <w:rPr>
          <w:szCs w:val="16"/>
        </w:rPr>
        <w:t xml:space="preserve"> </w:t>
      </w:r>
      <w:r w:rsidRPr="002166DE">
        <w:rPr>
          <w:szCs w:val="16"/>
        </w:rPr>
        <w:t>të</w:t>
      </w:r>
      <w:r w:rsidR="00617BEA" w:rsidRPr="002166DE">
        <w:rPr>
          <w:szCs w:val="16"/>
        </w:rPr>
        <w:t xml:space="preserve"> informacioneve që do të shkëmbeh</w:t>
      </w:r>
      <w:r w:rsidRPr="002166DE">
        <w:rPr>
          <w:szCs w:val="16"/>
        </w:rPr>
        <w:t>en</w:t>
      </w:r>
      <w:r w:rsidR="00617BEA" w:rsidRPr="002166DE">
        <w:rPr>
          <w:szCs w:val="16"/>
        </w:rPr>
        <w:t xml:space="preserve"> me Europol dhe Interpol, si dhe partnerët për identifikimin e vendndodhjes dhe kapjen ekstradimin e personave të ekstradimin e personave të kërkuar për terrorizëm; </w:t>
      </w:r>
    </w:p>
    <w:p w:rsidR="00617BEA" w:rsidRPr="002166DE" w:rsidRDefault="00F725CC" w:rsidP="002166DE">
      <w:pPr>
        <w:pStyle w:val="ListParagraph"/>
        <w:numPr>
          <w:ilvl w:val="1"/>
          <w:numId w:val="40"/>
        </w:numPr>
        <w:spacing w:before="4" w:line="276" w:lineRule="auto"/>
        <w:jc w:val="both"/>
        <w:rPr>
          <w:szCs w:val="16"/>
        </w:rPr>
      </w:pPr>
      <w:r w:rsidRPr="002166DE">
        <w:rPr>
          <w:szCs w:val="16"/>
        </w:rPr>
        <w:t>Përgatitja e</w:t>
      </w:r>
      <w:r w:rsidR="00617BEA" w:rsidRPr="002166DE">
        <w:rPr>
          <w:szCs w:val="16"/>
        </w:rPr>
        <w:t xml:space="preserve"> materiale</w:t>
      </w:r>
      <w:r w:rsidRPr="002166DE">
        <w:rPr>
          <w:szCs w:val="16"/>
        </w:rPr>
        <w:t>ve</w:t>
      </w:r>
      <w:r w:rsidR="00617BEA" w:rsidRPr="002166DE">
        <w:rPr>
          <w:szCs w:val="16"/>
        </w:rPr>
        <w:t xml:space="preserve"> studimore, praktika</w:t>
      </w:r>
      <w:r w:rsidRPr="002166DE">
        <w:rPr>
          <w:szCs w:val="16"/>
        </w:rPr>
        <w:t>ve</w:t>
      </w:r>
      <w:r w:rsidR="00617BEA" w:rsidRPr="002166DE">
        <w:rPr>
          <w:szCs w:val="16"/>
        </w:rPr>
        <w:t xml:space="preserve"> më të mira në strukturat e luftës kundër terrorizmit për prezantime në konferenca, seminare brenda dhe jashtë vendit dhe paraqitjen e këtyre strukturave si partner të aftë profesionalisht dhe të besueshëm për homologët e vendeve të tjera.</w:t>
      </w:r>
    </w:p>
    <w:p w:rsidR="009A0319" w:rsidRPr="0016220B" w:rsidRDefault="009A0319" w:rsidP="009A0319">
      <w:pPr>
        <w:spacing w:before="4" w:line="276" w:lineRule="auto"/>
        <w:jc w:val="both"/>
        <w:rPr>
          <w:b/>
          <w:bCs/>
          <w:szCs w:val="16"/>
        </w:rPr>
      </w:pPr>
    </w:p>
    <w:p w:rsidR="009A0319" w:rsidRDefault="009A0319" w:rsidP="00347EFC">
      <w:pPr>
        <w:pStyle w:val="ListParagraph"/>
        <w:numPr>
          <w:ilvl w:val="0"/>
          <w:numId w:val="37"/>
        </w:numPr>
        <w:tabs>
          <w:tab w:val="left" w:pos="426"/>
        </w:tabs>
        <w:spacing w:before="4" w:line="276" w:lineRule="auto"/>
        <w:ind w:left="709"/>
        <w:jc w:val="both"/>
        <w:rPr>
          <w:szCs w:val="16"/>
        </w:rPr>
      </w:pPr>
      <w:r>
        <w:rPr>
          <w:szCs w:val="16"/>
        </w:rPr>
        <w:t xml:space="preserve">REAGIMI </w:t>
      </w:r>
    </w:p>
    <w:p w:rsidR="001079D5" w:rsidRDefault="001079D5" w:rsidP="001079D5">
      <w:pPr>
        <w:rPr>
          <w:szCs w:val="16"/>
        </w:rPr>
      </w:pPr>
    </w:p>
    <w:p w:rsidR="001079D5" w:rsidRDefault="001079D5" w:rsidP="001079D5">
      <w:pPr>
        <w:rPr>
          <w:b/>
          <w:bCs/>
          <w:szCs w:val="16"/>
          <w:u w:val="single"/>
        </w:rPr>
      </w:pPr>
      <w:bookmarkStart w:id="26" w:name="_Hlk57155303"/>
      <w:r w:rsidRPr="001079D5">
        <w:rPr>
          <w:b/>
          <w:bCs/>
          <w:szCs w:val="16"/>
          <w:u w:val="single"/>
        </w:rPr>
        <w:t>Objektivat strategjikë</w:t>
      </w:r>
    </w:p>
    <w:bookmarkEnd w:id="26"/>
    <w:p w:rsidR="001079D5" w:rsidRPr="001079D5" w:rsidRDefault="001079D5" w:rsidP="001079D5">
      <w:pPr>
        <w:rPr>
          <w:b/>
          <w:bCs/>
          <w:szCs w:val="16"/>
          <w:u w:val="single"/>
        </w:rPr>
      </w:pPr>
    </w:p>
    <w:p w:rsidR="007A73BC" w:rsidRPr="00B93FBC" w:rsidRDefault="00062977" w:rsidP="007A73BC">
      <w:pPr>
        <w:pStyle w:val="ListParagraph"/>
        <w:spacing w:before="4" w:line="276" w:lineRule="auto"/>
        <w:ind w:left="0"/>
        <w:jc w:val="both"/>
        <w:rPr>
          <w:b/>
          <w:szCs w:val="16"/>
        </w:rPr>
      </w:pPr>
      <w:r>
        <w:rPr>
          <w:b/>
          <w:szCs w:val="16"/>
        </w:rPr>
        <w:t>3</w:t>
      </w:r>
      <w:r w:rsidR="007A73BC" w:rsidRPr="00B93FBC">
        <w:rPr>
          <w:b/>
          <w:szCs w:val="16"/>
        </w:rPr>
        <w:t>.1: Reagim nëpërmjet forcimit të kapaciteteve të institucioneve përkatëve për t’iu përgjigjur sulmeve terroriste</w:t>
      </w:r>
      <w:r w:rsidR="006366DF">
        <w:rPr>
          <w:b/>
          <w:szCs w:val="16"/>
        </w:rPr>
        <w:t>.</w:t>
      </w:r>
    </w:p>
    <w:p w:rsidR="007A73BC" w:rsidRPr="00B93FBC" w:rsidRDefault="00062977" w:rsidP="007A73BC">
      <w:pPr>
        <w:pStyle w:val="ListParagraph"/>
        <w:spacing w:before="4" w:line="276" w:lineRule="auto"/>
        <w:ind w:left="0"/>
        <w:jc w:val="both"/>
        <w:rPr>
          <w:b/>
          <w:szCs w:val="16"/>
        </w:rPr>
      </w:pPr>
      <w:r>
        <w:rPr>
          <w:b/>
          <w:szCs w:val="16"/>
        </w:rPr>
        <w:t>3</w:t>
      </w:r>
      <w:r w:rsidR="007A73BC" w:rsidRPr="00B93FBC">
        <w:rPr>
          <w:b/>
          <w:szCs w:val="16"/>
        </w:rPr>
        <w:t>.2 Reagim nëpërmjet reduktimit dhe lehtësimit të pasojave nga një sulm terrorist</w:t>
      </w:r>
      <w:r w:rsidR="006366DF">
        <w:rPr>
          <w:b/>
          <w:szCs w:val="16"/>
        </w:rPr>
        <w:t>.</w:t>
      </w:r>
    </w:p>
    <w:p w:rsidR="007A73BC" w:rsidRPr="00B93FBC" w:rsidRDefault="00062977" w:rsidP="007A73BC">
      <w:pPr>
        <w:pStyle w:val="ListParagraph"/>
        <w:spacing w:before="4" w:line="276" w:lineRule="auto"/>
        <w:ind w:left="0"/>
        <w:jc w:val="both"/>
        <w:rPr>
          <w:b/>
          <w:szCs w:val="16"/>
        </w:rPr>
      </w:pPr>
      <w:r>
        <w:rPr>
          <w:b/>
          <w:szCs w:val="16"/>
        </w:rPr>
        <w:t>3</w:t>
      </w:r>
      <w:r w:rsidR="007A73BC" w:rsidRPr="00B93FBC">
        <w:rPr>
          <w:b/>
          <w:szCs w:val="16"/>
        </w:rPr>
        <w:t>.3 Reagim nëpërmjet përmirësimit të koordinimit ndërinstitucional</w:t>
      </w:r>
      <w:r w:rsidR="006366DF">
        <w:rPr>
          <w:b/>
          <w:szCs w:val="16"/>
        </w:rPr>
        <w:t>.</w:t>
      </w:r>
    </w:p>
    <w:p w:rsidR="001079D5" w:rsidRPr="009A0319" w:rsidRDefault="00062977" w:rsidP="007A73BC">
      <w:pPr>
        <w:pStyle w:val="ListParagraph"/>
        <w:spacing w:before="4" w:line="276" w:lineRule="auto"/>
        <w:ind w:left="0"/>
        <w:jc w:val="both"/>
        <w:rPr>
          <w:szCs w:val="16"/>
        </w:rPr>
      </w:pPr>
      <w:r>
        <w:rPr>
          <w:b/>
          <w:szCs w:val="16"/>
        </w:rPr>
        <w:t>3</w:t>
      </w:r>
      <w:r w:rsidR="001079D5" w:rsidRPr="00B93FBC">
        <w:rPr>
          <w:b/>
          <w:szCs w:val="16"/>
        </w:rPr>
        <w:t>.4 Përgati</w:t>
      </w:r>
      <w:r w:rsidR="006366DF">
        <w:rPr>
          <w:b/>
          <w:szCs w:val="16"/>
        </w:rPr>
        <w:t>t</w:t>
      </w:r>
      <w:r w:rsidR="001079D5" w:rsidRPr="00B93FBC">
        <w:rPr>
          <w:b/>
          <w:szCs w:val="16"/>
        </w:rPr>
        <w:t>ja për menaxhimin e incidenteve terroriste që përfshijnë përdorimin e materialeve CBRN.</w:t>
      </w:r>
      <w:r w:rsidR="001079D5" w:rsidRPr="001079D5">
        <w:rPr>
          <w:szCs w:val="16"/>
        </w:rPr>
        <w:t xml:space="preserve"> Do të hartohet procedura dhe zbatohen programe bashkëkohore ushtrimesh për zhvillimin e aftësive në planifikimin dhe përballimin e emergjencave, duke vënë në provë të plotë sistemet, praktikat dhe procedurat. Për këtë qëllim të hartohen praktikat më të mira, të evid</w:t>
      </w:r>
      <w:r w:rsidR="00826354">
        <w:rPr>
          <w:szCs w:val="16"/>
        </w:rPr>
        <w:t>e</w:t>
      </w:r>
      <w:r w:rsidR="001079D5" w:rsidRPr="001079D5">
        <w:rPr>
          <w:szCs w:val="16"/>
        </w:rPr>
        <w:t>ntohen pikat e dobëta dhe të sanksionohen reagimet po</w:t>
      </w:r>
      <w:r w:rsidR="00826354">
        <w:rPr>
          <w:szCs w:val="16"/>
        </w:rPr>
        <w:t>z</w:t>
      </w:r>
      <w:r w:rsidR="001079D5" w:rsidRPr="001079D5">
        <w:rPr>
          <w:szCs w:val="16"/>
        </w:rPr>
        <w:t>itive ndaj një sulmi terrorist me përdorimin e materialeve CBRN.</w:t>
      </w:r>
    </w:p>
    <w:p w:rsidR="00217FE9" w:rsidRPr="002C68B4" w:rsidRDefault="00217FE9" w:rsidP="00606998">
      <w:pPr>
        <w:spacing w:before="4" w:line="276" w:lineRule="auto"/>
        <w:jc w:val="both"/>
        <w:rPr>
          <w:sz w:val="16"/>
          <w:szCs w:val="16"/>
        </w:rPr>
      </w:pPr>
    </w:p>
    <w:p w:rsidR="005B20D3" w:rsidRPr="002C68B4" w:rsidRDefault="00343C35" w:rsidP="00606998">
      <w:pPr>
        <w:spacing w:line="276" w:lineRule="auto"/>
        <w:jc w:val="both"/>
        <w:rPr>
          <w:sz w:val="20"/>
          <w:szCs w:val="20"/>
        </w:rPr>
      </w:pPr>
      <w:r w:rsidRPr="002C68B4">
        <w:rPr>
          <w:noProof/>
          <w:lang w:val="en-US"/>
        </w:rPr>
        <mc:AlternateContent>
          <mc:Choice Requires="wpg">
            <w:drawing>
              <wp:anchor distT="0" distB="0" distL="114300" distR="114300" simplePos="0" relativeHeight="251663360" behindDoc="1" locked="0" layoutInCell="1" allowOverlap="1" wp14:anchorId="2A78E939" wp14:editId="5AD43588">
                <wp:simplePos x="0" y="0"/>
                <wp:positionH relativeFrom="page">
                  <wp:posOffset>847725</wp:posOffset>
                </wp:positionH>
                <wp:positionV relativeFrom="paragraph">
                  <wp:posOffset>60960</wp:posOffset>
                </wp:positionV>
                <wp:extent cx="5867100" cy="590550"/>
                <wp:effectExtent l="0" t="0" r="635" b="0"/>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67100" cy="590550"/>
                          <a:chOff x="1402" y="-1089"/>
                          <a:chExt cx="9439" cy="750"/>
                        </a:xfrm>
                      </wpg:grpSpPr>
                      <wpg:grpSp>
                        <wpg:cNvPr id="35" name="Group 7"/>
                        <wpg:cNvGrpSpPr>
                          <a:grpSpLocks/>
                        </wpg:cNvGrpSpPr>
                        <wpg:grpSpPr bwMode="auto">
                          <a:xfrm>
                            <a:off x="1412" y="-1079"/>
                            <a:ext cx="9419" cy="365"/>
                            <a:chOff x="1412" y="-1079"/>
                            <a:chExt cx="9419" cy="365"/>
                          </a:xfrm>
                        </wpg:grpSpPr>
                        <wps:wsp>
                          <wps:cNvPr id="36" name="Freeform 8"/>
                          <wps:cNvSpPr>
                            <a:spLocks/>
                          </wps:cNvSpPr>
                          <wps:spPr bwMode="auto">
                            <a:xfrm>
                              <a:off x="1412" y="-1079"/>
                              <a:ext cx="9419" cy="365"/>
                            </a:xfrm>
                            <a:custGeom>
                              <a:avLst/>
                              <a:gdLst>
                                <a:gd name="T0" fmla="+- 0 1412 1412"/>
                                <a:gd name="T1" fmla="*/ T0 w 9419"/>
                                <a:gd name="T2" fmla="+- 0 -715 -1079"/>
                                <a:gd name="T3" fmla="*/ -715 h 365"/>
                                <a:gd name="T4" fmla="+- 0 10831 1412"/>
                                <a:gd name="T5" fmla="*/ T4 w 9419"/>
                                <a:gd name="T6" fmla="+- 0 -715 -1079"/>
                                <a:gd name="T7" fmla="*/ -715 h 365"/>
                                <a:gd name="T8" fmla="+- 0 10831 1412"/>
                                <a:gd name="T9" fmla="*/ T8 w 9419"/>
                                <a:gd name="T10" fmla="+- 0 -1079 -1079"/>
                                <a:gd name="T11" fmla="*/ -1079 h 365"/>
                                <a:gd name="T12" fmla="+- 0 1412 1412"/>
                                <a:gd name="T13" fmla="*/ T12 w 9419"/>
                                <a:gd name="T14" fmla="+- 0 -1079 -1079"/>
                                <a:gd name="T15" fmla="*/ -1079 h 365"/>
                                <a:gd name="T16" fmla="+- 0 1412 1412"/>
                                <a:gd name="T17" fmla="*/ T16 w 9419"/>
                                <a:gd name="T18" fmla="+- 0 -715 -1079"/>
                                <a:gd name="T19" fmla="*/ -715 h 365"/>
                              </a:gdLst>
                              <a:ahLst/>
                              <a:cxnLst>
                                <a:cxn ang="0">
                                  <a:pos x="T1" y="T3"/>
                                </a:cxn>
                                <a:cxn ang="0">
                                  <a:pos x="T5" y="T7"/>
                                </a:cxn>
                                <a:cxn ang="0">
                                  <a:pos x="T9" y="T11"/>
                                </a:cxn>
                                <a:cxn ang="0">
                                  <a:pos x="T13" y="T15"/>
                                </a:cxn>
                                <a:cxn ang="0">
                                  <a:pos x="T17" y="T19"/>
                                </a:cxn>
                              </a:cxnLst>
                              <a:rect l="0" t="0" r="r" b="b"/>
                              <a:pathLst>
                                <a:path w="9419" h="365">
                                  <a:moveTo>
                                    <a:pt x="0" y="364"/>
                                  </a:moveTo>
                                  <a:lnTo>
                                    <a:pt x="9419" y="364"/>
                                  </a:lnTo>
                                  <a:lnTo>
                                    <a:pt x="9419" y="0"/>
                                  </a:lnTo>
                                  <a:lnTo>
                                    <a:pt x="0" y="0"/>
                                  </a:lnTo>
                                  <a:lnTo>
                                    <a:pt x="0" y="364"/>
                                  </a:lnTo>
                                  <a:close/>
                                </a:path>
                              </a:pathLst>
                            </a:custGeom>
                            <a:solidFill>
                              <a:srgbClr val="2D74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 name="Group 9"/>
                        <wpg:cNvGrpSpPr>
                          <a:grpSpLocks/>
                        </wpg:cNvGrpSpPr>
                        <wpg:grpSpPr bwMode="auto">
                          <a:xfrm>
                            <a:off x="1412" y="-715"/>
                            <a:ext cx="9419" cy="365"/>
                            <a:chOff x="1412" y="-715"/>
                            <a:chExt cx="9419" cy="365"/>
                          </a:xfrm>
                        </wpg:grpSpPr>
                        <wps:wsp>
                          <wps:cNvPr id="38" name="Freeform 10"/>
                          <wps:cNvSpPr>
                            <a:spLocks/>
                          </wps:cNvSpPr>
                          <wps:spPr bwMode="auto">
                            <a:xfrm>
                              <a:off x="1412" y="-715"/>
                              <a:ext cx="9419" cy="365"/>
                            </a:xfrm>
                            <a:custGeom>
                              <a:avLst/>
                              <a:gdLst>
                                <a:gd name="T0" fmla="+- 0 1412 1412"/>
                                <a:gd name="T1" fmla="*/ T0 w 9419"/>
                                <a:gd name="T2" fmla="+- 0 -350 -715"/>
                                <a:gd name="T3" fmla="*/ -350 h 365"/>
                                <a:gd name="T4" fmla="+- 0 10831 1412"/>
                                <a:gd name="T5" fmla="*/ T4 w 9419"/>
                                <a:gd name="T6" fmla="+- 0 -350 -715"/>
                                <a:gd name="T7" fmla="*/ -350 h 365"/>
                                <a:gd name="T8" fmla="+- 0 10831 1412"/>
                                <a:gd name="T9" fmla="*/ T8 w 9419"/>
                                <a:gd name="T10" fmla="+- 0 -715 -715"/>
                                <a:gd name="T11" fmla="*/ -715 h 365"/>
                                <a:gd name="T12" fmla="+- 0 1412 1412"/>
                                <a:gd name="T13" fmla="*/ T12 w 9419"/>
                                <a:gd name="T14" fmla="+- 0 -715 -715"/>
                                <a:gd name="T15" fmla="*/ -715 h 365"/>
                                <a:gd name="T16" fmla="+- 0 1412 1412"/>
                                <a:gd name="T17" fmla="*/ T16 w 9419"/>
                                <a:gd name="T18" fmla="+- 0 -350 -715"/>
                                <a:gd name="T19" fmla="*/ -350 h 365"/>
                              </a:gdLst>
                              <a:ahLst/>
                              <a:cxnLst>
                                <a:cxn ang="0">
                                  <a:pos x="T1" y="T3"/>
                                </a:cxn>
                                <a:cxn ang="0">
                                  <a:pos x="T5" y="T7"/>
                                </a:cxn>
                                <a:cxn ang="0">
                                  <a:pos x="T9" y="T11"/>
                                </a:cxn>
                                <a:cxn ang="0">
                                  <a:pos x="T13" y="T15"/>
                                </a:cxn>
                                <a:cxn ang="0">
                                  <a:pos x="T17" y="T19"/>
                                </a:cxn>
                              </a:cxnLst>
                              <a:rect l="0" t="0" r="r" b="b"/>
                              <a:pathLst>
                                <a:path w="9419" h="365">
                                  <a:moveTo>
                                    <a:pt x="0" y="365"/>
                                  </a:moveTo>
                                  <a:lnTo>
                                    <a:pt x="9419" y="365"/>
                                  </a:lnTo>
                                  <a:lnTo>
                                    <a:pt x="9419" y="0"/>
                                  </a:lnTo>
                                  <a:lnTo>
                                    <a:pt x="0" y="0"/>
                                  </a:lnTo>
                                  <a:lnTo>
                                    <a:pt x="0" y="365"/>
                                  </a:lnTo>
                                  <a:close/>
                                </a:path>
                              </a:pathLst>
                            </a:custGeom>
                            <a:solidFill>
                              <a:srgbClr val="2D74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3F08A60" id="Group 34" o:spid="_x0000_s1026" style="position:absolute;margin-left:66.75pt;margin-top:4.8pt;width:462pt;height:46.5pt;z-index:-251653120;mso-position-horizontal-relative:page" coordorigin="1402,-1089" coordsize="9439,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FLlIwUAACsWAAAOAAAAZHJzL2Uyb0RvYy54bWzsWM1u4zYQvhfoOxA6tnAk2vKPhDiLZrMO&#10;CqTtAus+AC3RllBZVEk5Tlr03TscijLlWIl3t2l7SA4SaQ6HM/PNDL/o8t3DtiD3XKpclHOPXgQe&#10;4WUi0rzczL1fl4vBzCOqZmXKClHyuffIlffu6ttvLvdVzIciE0XKJQElpYr31dzL6rqKfV8lGd8y&#10;dSEqXsLiWsgtq2EqN34q2R60bwt/GAQTfy9kWkmRcKXg1xuz6F2h/vWaJ/Uv67XiNSnmHthW41Pi&#10;c6Wf/tUlizeSVVmeNGawL7Biy/ISDm1V3bCakZ3Mn6ja5okUSqzri0RsfbFe5wlHH8AbGhx5cyvF&#10;rkJfNvF+U7VhgtAexemL1SY/33+UJE/n3ij0SMm2gBEeS2AOwdlXmxhkbmX1qfoojYcwvBPJbwqW&#10;/eN1Pd8YYbLa/yRS0Md2tcDgPKzlVqsAt8kDYvDYYsAfapLAj+PZZEoDgCqBtXEUjMcNSEkGSOpt&#10;NAyGHoHVAQ1mkUEwyT40+6NwFJnNU7PTZ7E5F21tbDOO4aT10cZh3I3D9LXDQEPa+jNt/LHRiELa&#10;eDOajK2rbRye7nPjcLSzNw5QeOqQW+rrcutTxiqOKat03tiYTmxMF5JzXc1kZsKKUja1lJtXzsq+&#10;UrGC9Hsxoz4rlG1AWJzsVH3LBSYnu79TtWkLKYww5dOmMpaQl+ttAR3i+wEJiD4OHwaZTStGrdh3&#10;PlkGZE8Qx0ap1QWgO7oGUzomkNE2Aw7KRlYOlKFURtpkOEhB9TraoDJG9KRpkN1GTpsW9pgGcDnK&#10;+k2bWrlnTYMrwNHWbxpk+sG0WY9ptAsBRux03KiLgpE7GTldRa59vaC6QCwB+dOw0i4SzxnoYvGc&#10;gV04+rPOhWNJJ30GdvHoR1c3kBaQbuZB7WxsdbDMFkzyUDYVAyPCNAUIsPFXQunOvQREoG8vR7pe&#10;QAVI6fLqEYboaGHsvy8Kg6laGDA/RzUFKFEce+qLyikEFsWxO1tx824clsA0jjmG9AhwjJVpDhWr&#10;dZy0v3pI9nPPNPcMrl7o7XphK+75UqBIfbggRxO8ieG4w3pRunJGEVh4ELUC9l2hwlYQ71TQaJft&#10;24hBiYGyc2SeHpgUQnGDgfYTcW591yFzWq0SRZ4u8qLQLiu5Wb0vJLlnQNWGN9Pw2oLTESswZUqh&#10;t5ljzC9wYzbh1XcnUq8/IzoMg+thNFhMZtNBuAjHg2gazAYBja6jSRBG4c3iLx15GsZZnqa8vMtL&#10;bmkgDc+7ChtCaggcEkEEdzw0oHas7zgZ4F+TsB0x4H1lCt6xOOMs/dCMa5YXZux3LcYgg9v2jYEA&#10;umNuTU1wVLwS6SPcoFIYCgyUHQaZkH94ZA/0d+6p33dMco8UP5bAASIahpAGNU7C8XQIE+murNwV&#10;Viagau7VHlS9Hr6vDcfeVTLfZHASxQQvxQ/ABde5vl/RPmNVMwEagqOGQT7H0aAgXa6KdXlMRTUZ&#10;/6eoqu65WBS6DZqC/jyK1m77vzI0uBRMRFuGBjctwKRzB4jcK1C0NiS9kYR2Yf9lcNvGf8XQRuMA&#10;CZjB/0C9XF4w0EInaUaXFvSzIJcUnEvQ+ixzCUG/ZV0+0G+ZSweW5/IzpLUt1IegddmZljoZtVcm&#10;Z73WuSh0qY9mPpbC09dlZn2wdolZJ+OgZN6IGVLKf4OYWYZyBjGzopZp2ferEbPjA9+IWQlUB5jN&#10;GzEDLvd1xAw/pcEXSSSczddT/cnTnSOVO3zjvfobAAD//wMAUEsDBBQABgAIAAAAIQDFvoNB3wAA&#10;AAoBAAAPAAAAZHJzL2Rvd25yZXYueG1sTI9Ba4NAEIXvhf6HZQq9NasRbWtdQwhtT6HQpBBy2+hE&#10;Je6suBs1/77jqb3Nm/d48022mkwrBuxdY0lBuAhAIBW2bKhS8LP/eHoB4bymUreWUMENHazy+7tM&#10;p6Ud6RuHna8El5BLtYLa+y6V0hU1Gu0WtkNi72x7oz3LvpJlr0cuN61cBkEijW6IL9S6w02NxWV3&#10;NQo+Rz2uo/B92F7Om9txH38dtiEq9fgwrd9AeJz8XxhmfEaHnJlO9kqlEy3rKIo5quA1ATH7QfzM&#10;i9M8LROQeSb/v5D/AgAA//8DAFBLAQItABQABgAIAAAAIQC2gziS/gAAAOEBAAATAAAAAAAAAAAA&#10;AAAAAAAAAABbQ29udGVudF9UeXBlc10ueG1sUEsBAi0AFAAGAAgAAAAhADj9If/WAAAAlAEAAAsA&#10;AAAAAAAAAAAAAAAALwEAAF9yZWxzLy5yZWxzUEsBAi0AFAAGAAgAAAAhAO00UuUjBQAAKxYAAA4A&#10;AAAAAAAAAAAAAAAALgIAAGRycy9lMm9Eb2MueG1sUEsBAi0AFAAGAAgAAAAhAMW+g0HfAAAACgEA&#10;AA8AAAAAAAAAAAAAAAAAfQcAAGRycy9kb3ducmV2LnhtbFBLBQYAAAAABAAEAPMAAACJCAAAAAA=&#10;">
                <v:group id="Group 7" o:spid="_x0000_s1027" style="position:absolute;left:1412;top:-1079;width:9419;height:365" coordorigin="1412,-1079" coordsize="941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3ixQAAANsAAAAPAAAAZHJzL2Rvd25yZXYueG1sRI9Pa8JA&#10;FMTvhX6H5RW81U0Ui6TZiIgVD1KoCtLbI/vyh2Tfhuw2id/eLRR6HGbmN0y6mUwrBupdbVlBPI9A&#10;EOdW11wquF4+XtcgnEfW2FomBXdysMmen1JMtB35i4azL0WAsEtQQeV9l0jp8ooMurntiINX2N6g&#10;D7Ivpe5xDHDTykUUvUmDNYeFCjvaVZQ35x+j4DDiuF3G++HUFLv792X1eTvFpNTsZdq+g/A0+f/w&#10;X/uoFSxX8Psl/ACZPQAAAP//AwBQSwECLQAUAAYACAAAACEA2+H2y+4AAACFAQAAEwAAAAAAAAAA&#10;AAAAAAAAAAAAW0NvbnRlbnRfVHlwZXNdLnhtbFBLAQItABQABgAIAAAAIQBa9CxbvwAAABUBAAAL&#10;AAAAAAAAAAAAAAAAAB8BAABfcmVscy8ucmVsc1BLAQItABQABgAIAAAAIQC2/z3ixQAAANsAAAAP&#10;AAAAAAAAAAAAAAAAAAcCAABkcnMvZG93bnJldi54bWxQSwUGAAAAAAMAAwC3AAAA+QIAAAAA&#10;">
                  <v:shape id="Freeform 8" o:spid="_x0000_s1028" style="position:absolute;left:1412;top:-1079;width:9419;height:365;visibility:visible;mso-wrap-style:square;v-text-anchor:top" coordsize="941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TUv4wgAAANsAAAAPAAAAZHJzL2Rvd25yZXYueG1sRI9BawIx&#10;FITvBf9DeIK3mqggdTWKiKI91hX0+Nw8s4ubl2UTdfvvm0Khx2FmvmEWq87V4kltqDxrGA0VCOLC&#10;m4qthlO+e/8AESKywdozafimAKtl722BmfEv/qLnMVqRIBwy1FDG2GRShqIkh2HoG+Lk3XzrMCbZ&#10;WmlafCW4q+VYqal0WHFaKLGhTUnF/fhwGtT5stl/2see89tIddd8trX1TOtBv1vPQUTq4n/4r30w&#10;GiZT+P2SfoBc/gAAAP//AwBQSwECLQAUAAYACAAAACEA2+H2y+4AAACFAQAAEwAAAAAAAAAAAAAA&#10;AAAAAAAAW0NvbnRlbnRfVHlwZXNdLnhtbFBLAQItABQABgAIAAAAIQBa9CxbvwAAABUBAAALAAAA&#10;AAAAAAAAAAAAAB8BAABfcmVscy8ucmVsc1BLAQItABQABgAIAAAAIQAJTUv4wgAAANsAAAAPAAAA&#10;AAAAAAAAAAAAAAcCAABkcnMvZG93bnJldi54bWxQSwUGAAAAAAMAAwC3AAAA9gIAAAAA&#10;" path="m,364r9419,l9419,,,,,364xe" fillcolor="#2d74b5" stroked="f">
                    <v:path arrowok="t" o:connecttype="custom" o:connectlocs="0,-715;9419,-715;9419,-1079;0,-1079;0,-715" o:connectangles="0,0,0,0,0"/>
                  </v:shape>
                </v:group>
                <v:group id="Group 9" o:spid="_x0000_s1029" style="position:absolute;left:1412;top:-715;width:9419;height:365" coordorigin="1412,-715" coordsize="941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QYOxAAAANsAAAAPAAAAZHJzL2Rvd25yZXYueG1sRI9Pi8Iw&#10;FMTvC36H8ARva1rFVapRRFzxIIJ/QLw9mmdbbF5Kk23rt98sCHscZuY3zGLVmVI0VLvCsoJ4GIEg&#10;Tq0uOFNwvXx/zkA4j6yxtEwKXuRgtex9LDDRtuUTNWefiQBhl6CC3PsqkdKlORl0Q1sRB+9ha4M+&#10;yDqTusY2wE0pR1H0JQ0WHBZyrGiTU/o8/xgFuxbb9TjeNofnY/O6XybH2yEmpQb9bj0H4anz/+F3&#10;e68VjKfw9yX8ALn8BQAA//8DAFBLAQItABQABgAIAAAAIQDb4fbL7gAAAIUBAAATAAAAAAAAAAAA&#10;AAAAAAAAAABbQ29udGVudF9UeXBlc10ueG1sUEsBAi0AFAAGAAgAAAAhAFr0LFu/AAAAFQEAAAsA&#10;AAAAAAAAAAAAAAAAHwEAAF9yZWxzLy5yZWxzUEsBAi0AFAAGAAgAAAAhAClhBg7EAAAA2wAAAA8A&#10;AAAAAAAAAAAAAAAABwIAAGRycy9kb3ducmV2LnhtbFBLBQYAAAAAAwADALcAAAD4AgAAAAA=&#10;">
                  <v:shape id="Freeform 10" o:spid="_x0000_s1030" style="position:absolute;left:1412;top:-715;width:9419;height:365;visibility:visible;mso-wrap-style:square;v-text-anchor:top" coordsize="941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noRwQAAANsAAAAPAAAAZHJzL2Rvd25yZXYueG1sRE/Pa8Iw&#10;FL4P9j+EN9htTdxA1moUkQ3ncVbYjs/mmRabl9Kktf735jDY8eP7vVxPrhUj9aHxrGGWKRDElTcN&#10;Ww3H8vPlHUSIyAZbz6ThRgHWq8eHJRbGX/mbxkO0IoVwKFBDHWNXSBmqmhyGzHfEiTv73mFMsLfS&#10;9HhN4a6Vr0rNpcOGU0ONHW1rqi6HwWlQP7/b3d4OOy7PMzWdyvzDtrnWz0/TZgEi0hT/xX/uL6Ph&#10;LY1NX9IPkKs7AAAA//8DAFBLAQItABQABgAIAAAAIQDb4fbL7gAAAIUBAAATAAAAAAAAAAAAAAAA&#10;AAAAAABbQ29udGVudF9UeXBlc10ueG1sUEsBAi0AFAAGAAgAAAAhAFr0LFu/AAAAFQEAAAsAAAAA&#10;AAAAAAAAAAAAHwEAAF9yZWxzLy5yZWxzUEsBAi0AFAAGAAgAAAAhABeeehHBAAAA2wAAAA8AAAAA&#10;AAAAAAAAAAAABwIAAGRycy9kb3ducmV2LnhtbFBLBQYAAAAAAwADALcAAAD1AgAAAAA=&#10;" path="m,365r9419,l9419,,,,,365xe" fillcolor="#2d74b5" stroked="f">
                    <v:path arrowok="t" o:connecttype="custom" o:connectlocs="0,-350;9419,-350;9419,-715;0,-715;0,-350" o:connectangles="0,0,0,0,0"/>
                  </v:shape>
                </v:group>
                <w10:wrap anchorx="page"/>
              </v:group>
            </w:pict>
          </mc:Fallback>
        </mc:AlternateContent>
      </w:r>
    </w:p>
    <w:p w:rsidR="005B20D3" w:rsidRPr="002C68B4" w:rsidRDefault="005B20D3" w:rsidP="00606998">
      <w:pPr>
        <w:pStyle w:val="Heading2"/>
        <w:tabs>
          <w:tab w:val="left" w:pos="1374"/>
        </w:tabs>
        <w:spacing w:line="276" w:lineRule="auto"/>
        <w:ind w:left="820" w:right="233" w:hanging="720"/>
        <w:jc w:val="both"/>
      </w:pPr>
      <w:bookmarkStart w:id="27" w:name="_bookmark13"/>
      <w:bookmarkEnd w:id="27"/>
      <w:r w:rsidRPr="002C68B4">
        <w:rPr>
          <w:color w:val="FFFFFF"/>
          <w:spacing w:val="14"/>
        </w:rPr>
        <w:t>P</w:t>
      </w:r>
      <w:r w:rsidRPr="002C68B4">
        <w:rPr>
          <w:color w:val="FFFFFF"/>
          <w:spacing w:val="12"/>
        </w:rPr>
        <w:t>JE</w:t>
      </w:r>
      <w:r w:rsidRPr="002C68B4">
        <w:rPr>
          <w:color w:val="FFFFFF"/>
          <w:spacing w:val="14"/>
        </w:rPr>
        <w:t>S</w:t>
      </w:r>
      <w:r w:rsidRPr="002C68B4">
        <w:rPr>
          <w:color w:val="FFFFFF"/>
        </w:rPr>
        <w:t>A</w:t>
      </w:r>
      <w:r w:rsidRPr="002C68B4">
        <w:rPr>
          <w:color w:val="FFFFFF"/>
          <w:spacing w:val="23"/>
        </w:rPr>
        <w:t xml:space="preserve"> </w:t>
      </w:r>
      <w:r w:rsidRPr="002C68B4">
        <w:rPr>
          <w:color w:val="FFFFFF"/>
          <w:spacing w:val="13"/>
        </w:rPr>
        <w:t>I</w:t>
      </w:r>
      <w:r w:rsidRPr="002C68B4">
        <w:rPr>
          <w:color w:val="FFFFFF"/>
          <w:spacing w:val="15"/>
        </w:rPr>
        <w:t>I</w:t>
      </w:r>
      <w:r w:rsidRPr="002C68B4">
        <w:rPr>
          <w:color w:val="FFFFFF"/>
          <w:spacing w:val="13"/>
        </w:rPr>
        <w:t>I</w:t>
      </w:r>
      <w:r w:rsidRPr="002C68B4">
        <w:rPr>
          <w:color w:val="FFFFFF"/>
        </w:rPr>
        <w:t>:</w:t>
      </w:r>
      <w:r w:rsidRPr="002C68B4">
        <w:rPr>
          <w:color w:val="FFFFFF"/>
        </w:rPr>
        <w:tab/>
      </w:r>
      <w:r w:rsidRPr="002C68B4">
        <w:rPr>
          <w:color w:val="FFFFFF"/>
          <w:spacing w:val="14"/>
        </w:rPr>
        <w:t>P</w:t>
      </w:r>
      <w:r w:rsidRPr="002C68B4">
        <w:rPr>
          <w:color w:val="FFFFFF"/>
          <w:spacing w:val="12"/>
        </w:rPr>
        <w:t>R</w:t>
      </w:r>
      <w:r w:rsidRPr="002C68B4">
        <w:rPr>
          <w:color w:val="FFFFFF"/>
          <w:spacing w:val="10"/>
        </w:rPr>
        <w:t>O</w:t>
      </w:r>
      <w:r w:rsidRPr="002C68B4">
        <w:rPr>
          <w:color w:val="FFFFFF"/>
          <w:spacing w:val="12"/>
        </w:rPr>
        <w:t>J</w:t>
      </w:r>
      <w:r w:rsidRPr="002C68B4">
        <w:rPr>
          <w:color w:val="FFFFFF"/>
          <w:spacing w:val="14"/>
        </w:rPr>
        <w:t>E</w:t>
      </w:r>
      <w:r w:rsidRPr="002C68B4">
        <w:rPr>
          <w:color w:val="FFFFFF"/>
          <w:spacing w:val="13"/>
        </w:rPr>
        <w:t>K</w:t>
      </w:r>
      <w:r w:rsidRPr="002C68B4">
        <w:rPr>
          <w:color w:val="FFFFFF"/>
          <w:spacing w:val="11"/>
        </w:rPr>
        <w:t>T</w:t>
      </w:r>
      <w:r w:rsidRPr="002C68B4">
        <w:rPr>
          <w:color w:val="FFFFFF"/>
          <w:spacing w:val="12"/>
        </w:rPr>
        <w:t>E</w:t>
      </w:r>
      <w:r w:rsidRPr="002C68B4">
        <w:rPr>
          <w:color w:val="FFFFFF"/>
          <w:spacing w:val="13"/>
        </w:rPr>
        <w:t>T/</w:t>
      </w:r>
      <w:r w:rsidRPr="002C68B4">
        <w:rPr>
          <w:color w:val="FFFFFF"/>
          <w:spacing w:val="14"/>
        </w:rPr>
        <w:t>P</w:t>
      </w:r>
      <w:r w:rsidRPr="002C68B4">
        <w:rPr>
          <w:color w:val="FFFFFF"/>
          <w:spacing w:val="10"/>
        </w:rPr>
        <w:t>RO</w:t>
      </w:r>
      <w:r w:rsidRPr="002C68B4">
        <w:rPr>
          <w:color w:val="FFFFFF"/>
          <w:spacing w:val="14"/>
        </w:rPr>
        <w:t>G</w:t>
      </w:r>
      <w:r w:rsidRPr="002C68B4">
        <w:rPr>
          <w:color w:val="FFFFFF"/>
          <w:spacing w:val="10"/>
        </w:rPr>
        <w:t>R</w:t>
      </w:r>
      <w:r w:rsidRPr="002C68B4">
        <w:rPr>
          <w:color w:val="FFFFFF"/>
          <w:spacing w:val="12"/>
        </w:rPr>
        <w:t>A</w:t>
      </w:r>
      <w:r w:rsidRPr="002C68B4">
        <w:rPr>
          <w:color w:val="FFFFFF"/>
          <w:spacing w:val="13"/>
        </w:rPr>
        <w:t>M</w:t>
      </w:r>
      <w:r w:rsidRPr="002C68B4">
        <w:rPr>
          <w:color w:val="FFFFFF"/>
          <w:spacing w:val="12"/>
        </w:rPr>
        <w:t>E</w:t>
      </w:r>
      <w:r w:rsidRPr="002C68B4">
        <w:rPr>
          <w:color w:val="FFFFFF"/>
        </w:rPr>
        <w:t>T</w:t>
      </w:r>
      <w:r w:rsidRPr="002C68B4">
        <w:rPr>
          <w:color w:val="FFFFFF"/>
          <w:spacing w:val="15"/>
        </w:rPr>
        <w:t xml:space="preserve"> </w:t>
      </w:r>
      <w:r w:rsidRPr="002C68B4">
        <w:rPr>
          <w:color w:val="FFFFFF"/>
          <w:spacing w:val="13"/>
        </w:rPr>
        <w:t>K</w:t>
      </w:r>
      <w:r w:rsidRPr="002C68B4">
        <w:rPr>
          <w:color w:val="FFFFFF"/>
          <w:spacing w:val="10"/>
        </w:rPr>
        <w:t>O</w:t>
      </w:r>
      <w:r w:rsidRPr="002C68B4">
        <w:rPr>
          <w:color w:val="FFFFFF"/>
          <w:spacing w:val="11"/>
        </w:rPr>
        <w:t>M</w:t>
      </w:r>
      <w:r w:rsidRPr="002C68B4">
        <w:rPr>
          <w:color w:val="FFFFFF"/>
          <w:spacing w:val="19"/>
        </w:rPr>
        <w:t>B</w:t>
      </w:r>
      <w:r w:rsidRPr="002C68B4">
        <w:rPr>
          <w:color w:val="FFFFFF"/>
          <w:spacing w:val="14"/>
        </w:rPr>
        <w:t>Ë</w:t>
      </w:r>
      <w:r w:rsidRPr="002C68B4">
        <w:rPr>
          <w:color w:val="FFFFFF"/>
          <w:spacing w:val="11"/>
        </w:rPr>
        <w:t>T</w:t>
      </w:r>
      <w:r w:rsidRPr="002C68B4">
        <w:rPr>
          <w:color w:val="FFFFFF"/>
          <w:spacing w:val="14"/>
        </w:rPr>
        <w:t>A</w:t>
      </w:r>
      <w:r w:rsidRPr="002C68B4">
        <w:rPr>
          <w:color w:val="FFFFFF"/>
          <w:spacing w:val="10"/>
        </w:rPr>
        <w:t>R</w:t>
      </w:r>
      <w:r w:rsidRPr="002C68B4">
        <w:rPr>
          <w:color w:val="FFFFFF"/>
        </w:rPr>
        <w:t>E</w:t>
      </w:r>
      <w:r w:rsidRPr="002C68B4">
        <w:rPr>
          <w:color w:val="FFFFFF"/>
          <w:spacing w:val="15"/>
        </w:rPr>
        <w:t xml:space="preserve"> </w:t>
      </w:r>
      <w:r w:rsidRPr="002C68B4">
        <w:rPr>
          <w:color w:val="FFFFFF"/>
          <w:spacing w:val="13"/>
        </w:rPr>
        <w:t>T</w:t>
      </w:r>
      <w:r w:rsidRPr="002C68B4">
        <w:rPr>
          <w:color w:val="FFFFFF"/>
        </w:rPr>
        <w:t>Ë</w:t>
      </w:r>
      <w:r w:rsidRPr="002C68B4">
        <w:rPr>
          <w:color w:val="FFFFFF"/>
          <w:spacing w:val="16"/>
        </w:rPr>
        <w:t xml:space="preserve"> </w:t>
      </w:r>
      <w:r w:rsidRPr="002C68B4">
        <w:rPr>
          <w:color w:val="FFFFFF"/>
          <w:spacing w:val="11"/>
        </w:rPr>
        <w:t>Z</w:t>
      </w:r>
      <w:r w:rsidRPr="002C68B4">
        <w:rPr>
          <w:color w:val="FFFFFF"/>
          <w:spacing w:val="12"/>
        </w:rPr>
        <w:t>H</w:t>
      </w:r>
      <w:r w:rsidRPr="002C68B4">
        <w:rPr>
          <w:color w:val="FFFFFF"/>
          <w:spacing w:val="14"/>
        </w:rPr>
        <w:t>V</w:t>
      </w:r>
      <w:r w:rsidRPr="002C68B4">
        <w:rPr>
          <w:color w:val="FFFFFF"/>
          <w:spacing w:val="15"/>
        </w:rPr>
        <w:t>I</w:t>
      </w:r>
      <w:r w:rsidRPr="002C68B4">
        <w:rPr>
          <w:color w:val="FFFFFF"/>
          <w:spacing w:val="11"/>
        </w:rPr>
        <w:t>L</w:t>
      </w:r>
      <w:r w:rsidRPr="002C68B4">
        <w:rPr>
          <w:color w:val="FFFFFF"/>
          <w:spacing w:val="13"/>
        </w:rPr>
        <w:t>LI</w:t>
      </w:r>
      <w:r w:rsidRPr="002C68B4">
        <w:rPr>
          <w:color w:val="FFFFFF"/>
          <w:spacing w:val="11"/>
        </w:rPr>
        <w:t>M</w:t>
      </w:r>
      <w:r w:rsidRPr="002C68B4">
        <w:rPr>
          <w:color w:val="FFFFFF"/>
          <w:spacing w:val="15"/>
        </w:rPr>
        <w:t>I</w:t>
      </w:r>
      <w:r w:rsidRPr="002C68B4">
        <w:rPr>
          <w:color w:val="FFFFFF"/>
        </w:rPr>
        <w:t>T</w:t>
      </w:r>
      <w:r w:rsidRPr="002C68B4">
        <w:rPr>
          <w:color w:val="FFFFFF"/>
          <w:spacing w:val="13"/>
        </w:rPr>
        <w:t xml:space="preserve"> </w:t>
      </w:r>
      <w:r w:rsidRPr="002C68B4">
        <w:rPr>
          <w:color w:val="FFFFFF"/>
          <w:spacing w:val="17"/>
        </w:rPr>
        <w:t>P</w:t>
      </w:r>
      <w:r w:rsidRPr="002C68B4">
        <w:rPr>
          <w:color w:val="FFFFFF"/>
          <w:spacing w:val="14"/>
        </w:rPr>
        <w:t>Ë</w:t>
      </w:r>
      <w:r w:rsidRPr="002C68B4">
        <w:rPr>
          <w:color w:val="FFFFFF"/>
        </w:rPr>
        <w:t>R</w:t>
      </w:r>
      <w:r w:rsidRPr="002C68B4">
        <w:rPr>
          <w:color w:val="FFFFFF"/>
          <w:spacing w:val="12"/>
        </w:rPr>
        <w:t xml:space="preserve"> </w:t>
      </w:r>
      <w:r w:rsidRPr="002C68B4">
        <w:rPr>
          <w:color w:val="FFFFFF"/>
          <w:spacing w:val="14"/>
        </w:rPr>
        <w:t>Z</w:t>
      </w:r>
      <w:r w:rsidRPr="002C68B4">
        <w:rPr>
          <w:color w:val="FFFFFF"/>
          <w:spacing w:val="12"/>
        </w:rPr>
        <w:t>BA</w:t>
      </w:r>
      <w:r w:rsidRPr="002C68B4">
        <w:rPr>
          <w:color w:val="FFFFFF"/>
          <w:spacing w:val="13"/>
        </w:rPr>
        <w:t>TI</w:t>
      </w:r>
      <w:r w:rsidRPr="002C68B4">
        <w:rPr>
          <w:color w:val="FFFFFF"/>
          <w:spacing w:val="11"/>
        </w:rPr>
        <w:t>M</w:t>
      </w:r>
      <w:r w:rsidRPr="002C68B4">
        <w:rPr>
          <w:color w:val="FFFFFF"/>
          <w:spacing w:val="13"/>
        </w:rPr>
        <w:t>I</w:t>
      </w:r>
      <w:r w:rsidRPr="002C68B4">
        <w:rPr>
          <w:color w:val="FFFFFF"/>
        </w:rPr>
        <w:t>N</w:t>
      </w:r>
      <w:r w:rsidRPr="002C68B4">
        <w:rPr>
          <w:color w:val="FFFFFF"/>
          <w:spacing w:val="13"/>
        </w:rPr>
        <w:t xml:space="preserve"> </w:t>
      </w:r>
      <w:r w:rsidRPr="002C68B4">
        <w:rPr>
          <w:color w:val="FFFFFF"/>
        </w:rPr>
        <w:t>E</w:t>
      </w:r>
      <w:r w:rsidRPr="002C68B4">
        <w:rPr>
          <w:color w:val="FFFFFF"/>
          <w:w w:val="99"/>
        </w:rPr>
        <w:t xml:space="preserve"> </w:t>
      </w:r>
      <w:r w:rsidRPr="002C68B4">
        <w:rPr>
          <w:color w:val="FFFFFF"/>
          <w:spacing w:val="14"/>
        </w:rPr>
        <w:t>S</w:t>
      </w:r>
      <w:r w:rsidRPr="002C68B4">
        <w:rPr>
          <w:color w:val="FFFFFF"/>
          <w:spacing w:val="13"/>
        </w:rPr>
        <w:t>T</w:t>
      </w:r>
      <w:r w:rsidRPr="002C68B4">
        <w:rPr>
          <w:color w:val="FFFFFF"/>
          <w:spacing w:val="10"/>
        </w:rPr>
        <w:t>R</w:t>
      </w:r>
      <w:r w:rsidRPr="002C68B4">
        <w:rPr>
          <w:color w:val="FFFFFF"/>
          <w:spacing w:val="14"/>
        </w:rPr>
        <w:t>A</w:t>
      </w:r>
      <w:r w:rsidRPr="002C68B4">
        <w:rPr>
          <w:color w:val="FFFFFF"/>
          <w:spacing w:val="11"/>
        </w:rPr>
        <w:t>T</w:t>
      </w:r>
      <w:r w:rsidRPr="002C68B4">
        <w:rPr>
          <w:color w:val="FFFFFF"/>
          <w:spacing w:val="12"/>
        </w:rPr>
        <w:t>EG</w:t>
      </w:r>
      <w:r w:rsidRPr="002C68B4">
        <w:rPr>
          <w:color w:val="FFFFFF"/>
          <w:spacing w:val="14"/>
        </w:rPr>
        <w:t>J</w:t>
      </w:r>
      <w:r w:rsidRPr="002C68B4">
        <w:rPr>
          <w:color w:val="FFFFFF"/>
          <w:spacing w:val="13"/>
        </w:rPr>
        <w:t>I</w:t>
      </w:r>
      <w:r w:rsidRPr="002C68B4">
        <w:rPr>
          <w:color w:val="FFFFFF"/>
          <w:spacing w:val="14"/>
        </w:rPr>
        <w:t>S</w:t>
      </w:r>
      <w:r w:rsidRPr="002C68B4">
        <w:rPr>
          <w:color w:val="FFFFFF"/>
        </w:rPr>
        <w:t>Ë</w:t>
      </w:r>
    </w:p>
    <w:p w:rsidR="005B20D3" w:rsidRPr="002C68B4" w:rsidRDefault="005B20D3" w:rsidP="00606998">
      <w:pPr>
        <w:spacing w:line="276" w:lineRule="auto"/>
        <w:jc w:val="both"/>
        <w:rPr>
          <w:sz w:val="15"/>
          <w:szCs w:val="15"/>
        </w:rPr>
      </w:pPr>
    </w:p>
    <w:p w:rsidR="005B20D3" w:rsidRPr="002C68B4" w:rsidRDefault="005B20D3" w:rsidP="00606998">
      <w:pPr>
        <w:spacing w:line="276" w:lineRule="auto"/>
        <w:jc w:val="both"/>
        <w:rPr>
          <w:sz w:val="20"/>
          <w:szCs w:val="20"/>
        </w:rPr>
      </w:pPr>
    </w:p>
    <w:p w:rsidR="005B20D3" w:rsidRPr="002C68B4" w:rsidRDefault="00343C35" w:rsidP="00606998">
      <w:pPr>
        <w:spacing w:before="19" w:line="276" w:lineRule="auto"/>
        <w:jc w:val="both"/>
      </w:pPr>
      <w:r w:rsidRPr="002C68B4">
        <w:rPr>
          <w:noProof/>
          <w:lang w:val="en-US"/>
        </w:rPr>
        <mc:AlternateContent>
          <mc:Choice Requires="wpg">
            <w:drawing>
              <wp:anchor distT="0" distB="0" distL="114300" distR="114300" simplePos="0" relativeHeight="251664384" behindDoc="1" locked="0" layoutInCell="1" allowOverlap="1" wp14:anchorId="12D86FDA" wp14:editId="05EE1C10">
                <wp:simplePos x="0" y="0"/>
                <wp:positionH relativeFrom="page">
                  <wp:posOffset>847725</wp:posOffset>
                </wp:positionH>
                <wp:positionV relativeFrom="paragraph">
                  <wp:posOffset>101599</wp:posOffset>
                </wp:positionV>
                <wp:extent cx="5903928" cy="676275"/>
                <wp:effectExtent l="0" t="0" r="1905" b="0"/>
                <wp:wrapNone/>
                <wp:docPr id="29" name="Group 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3928" cy="676275"/>
                          <a:chOff x="1402" y="-1092"/>
                          <a:chExt cx="9439" cy="750"/>
                        </a:xfrm>
                      </wpg:grpSpPr>
                      <wpg:grpSp>
                        <wpg:cNvPr id="30" name="Group 12"/>
                        <wpg:cNvGrpSpPr>
                          <a:grpSpLocks/>
                        </wpg:cNvGrpSpPr>
                        <wpg:grpSpPr bwMode="auto">
                          <a:xfrm>
                            <a:off x="1412" y="-1082"/>
                            <a:ext cx="9419" cy="365"/>
                            <a:chOff x="1412" y="-1082"/>
                            <a:chExt cx="9419" cy="365"/>
                          </a:xfrm>
                        </wpg:grpSpPr>
                        <wps:wsp>
                          <wps:cNvPr id="31" name="Freeform 13"/>
                          <wps:cNvSpPr>
                            <a:spLocks/>
                          </wps:cNvSpPr>
                          <wps:spPr bwMode="auto">
                            <a:xfrm>
                              <a:off x="1412" y="-1082"/>
                              <a:ext cx="9419" cy="365"/>
                            </a:xfrm>
                            <a:custGeom>
                              <a:avLst/>
                              <a:gdLst>
                                <a:gd name="T0" fmla="+- 0 1412 1412"/>
                                <a:gd name="T1" fmla="*/ T0 w 9419"/>
                                <a:gd name="T2" fmla="+- 0 -717 -1082"/>
                                <a:gd name="T3" fmla="*/ -717 h 365"/>
                                <a:gd name="T4" fmla="+- 0 10831 1412"/>
                                <a:gd name="T5" fmla="*/ T4 w 9419"/>
                                <a:gd name="T6" fmla="+- 0 -717 -1082"/>
                                <a:gd name="T7" fmla="*/ -717 h 365"/>
                                <a:gd name="T8" fmla="+- 0 10831 1412"/>
                                <a:gd name="T9" fmla="*/ T8 w 9419"/>
                                <a:gd name="T10" fmla="+- 0 -1082 -1082"/>
                                <a:gd name="T11" fmla="*/ -1082 h 365"/>
                                <a:gd name="T12" fmla="+- 0 1412 1412"/>
                                <a:gd name="T13" fmla="*/ T12 w 9419"/>
                                <a:gd name="T14" fmla="+- 0 -1082 -1082"/>
                                <a:gd name="T15" fmla="*/ -1082 h 365"/>
                                <a:gd name="T16" fmla="+- 0 1412 1412"/>
                                <a:gd name="T17" fmla="*/ T16 w 9419"/>
                                <a:gd name="T18" fmla="+- 0 -717 -1082"/>
                                <a:gd name="T19" fmla="*/ -717 h 365"/>
                              </a:gdLst>
                              <a:ahLst/>
                              <a:cxnLst>
                                <a:cxn ang="0">
                                  <a:pos x="T1" y="T3"/>
                                </a:cxn>
                                <a:cxn ang="0">
                                  <a:pos x="T5" y="T7"/>
                                </a:cxn>
                                <a:cxn ang="0">
                                  <a:pos x="T9" y="T11"/>
                                </a:cxn>
                                <a:cxn ang="0">
                                  <a:pos x="T13" y="T15"/>
                                </a:cxn>
                                <a:cxn ang="0">
                                  <a:pos x="T17" y="T19"/>
                                </a:cxn>
                              </a:cxnLst>
                              <a:rect l="0" t="0" r="r" b="b"/>
                              <a:pathLst>
                                <a:path w="9419" h="365">
                                  <a:moveTo>
                                    <a:pt x="0" y="365"/>
                                  </a:moveTo>
                                  <a:lnTo>
                                    <a:pt x="9419" y="365"/>
                                  </a:lnTo>
                                  <a:lnTo>
                                    <a:pt x="9419" y="0"/>
                                  </a:lnTo>
                                  <a:lnTo>
                                    <a:pt x="0" y="0"/>
                                  </a:lnTo>
                                  <a:lnTo>
                                    <a:pt x="0" y="365"/>
                                  </a:lnTo>
                                  <a:close/>
                                </a:path>
                              </a:pathLst>
                            </a:custGeom>
                            <a:solidFill>
                              <a:srgbClr val="2D74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14"/>
                        <wpg:cNvGrpSpPr>
                          <a:grpSpLocks/>
                        </wpg:cNvGrpSpPr>
                        <wpg:grpSpPr bwMode="auto">
                          <a:xfrm>
                            <a:off x="1412" y="-717"/>
                            <a:ext cx="9419" cy="365"/>
                            <a:chOff x="1412" y="-717"/>
                            <a:chExt cx="9419" cy="365"/>
                          </a:xfrm>
                        </wpg:grpSpPr>
                        <wps:wsp>
                          <wps:cNvPr id="33" name="Freeform 15"/>
                          <wps:cNvSpPr>
                            <a:spLocks/>
                          </wps:cNvSpPr>
                          <wps:spPr bwMode="auto">
                            <a:xfrm>
                              <a:off x="1412" y="-717"/>
                              <a:ext cx="9419" cy="365"/>
                            </a:xfrm>
                            <a:custGeom>
                              <a:avLst/>
                              <a:gdLst>
                                <a:gd name="T0" fmla="+- 0 1412 1412"/>
                                <a:gd name="T1" fmla="*/ T0 w 9419"/>
                                <a:gd name="T2" fmla="+- 0 -352 -717"/>
                                <a:gd name="T3" fmla="*/ -352 h 365"/>
                                <a:gd name="T4" fmla="+- 0 10831 1412"/>
                                <a:gd name="T5" fmla="*/ T4 w 9419"/>
                                <a:gd name="T6" fmla="+- 0 -352 -717"/>
                                <a:gd name="T7" fmla="*/ -352 h 365"/>
                                <a:gd name="T8" fmla="+- 0 10831 1412"/>
                                <a:gd name="T9" fmla="*/ T8 w 9419"/>
                                <a:gd name="T10" fmla="+- 0 -717 -717"/>
                                <a:gd name="T11" fmla="*/ -717 h 365"/>
                                <a:gd name="T12" fmla="+- 0 1412 1412"/>
                                <a:gd name="T13" fmla="*/ T12 w 9419"/>
                                <a:gd name="T14" fmla="+- 0 -717 -717"/>
                                <a:gd name="T15" fmla="*/ -717 h 365"/>
                                <a:gd name="T16" fmla="+- 0 1412 1412"/>
                                <a:gd name="T17" fmla="*/ T16 w 9419"/>
                                <a:gd name="T18" fmla="+- 0 -352 -717"/>
                                <a:gd name="T19" fmla="*/ -352 h 365"/>
                              </a:gdLst>
                              <a:ahLst/>
                              <a:cxnLst>
                                <a:cxn ang="0">
                                  <a:pos x="T1" y="T3"/>
                                </a:cxn>
                                <a:cxn ang="0">
                                  <a:pos x="T5" y="T7"/>
                                </a:cxn>
                                <a:cxn ang="0">
                                  <a:pos x="T9" y="T11"/>
                                </a:cxn>
                                <a:cxn ang="0">
                                  <a:pos x="T13" y="T15"/>
                                </a:cxn>
                                <a:cxn ang="0">
                                  <a:pos x="T17" y="T19"/>
                                </a:cxn>
                              </a:cxnLst>
                              <a:rect l="0" t="0" r="r" b="b"/>
                              <a:pathLst>
                                <a:path w="9419" h="365">
                                  <a:moveTo>
                                    <a:pt x="0" y="365"/>
                                  </a:moveTo>
                                  <a:lnTo>
                                    <a:pt x="9419" y="365"/>
                                  </a:lnTo>
                                  <a:lnTo>
                                    <a:pt x="9419" y="0"/>
                                  </a:lnTo>
                                  <a:lnTo>
                                    <a:pt x="0" y="0"/>
                                  </a:lnTo>
                                  <a:lnTo>
                                    <a:pt x="0" y="365"/>
                                  </a:lnTo>
                                  <a:close/>
                                </a:path>
                              </a:pathLst>
                            </a:custGeom>
                            <a:solidFill>
                              <a:srgbClr val="2D74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597BF53" id="Group 29" o:spid="_x0000_s1026" style="position:absolute;margin-left:66.75pt;margin-top:8pt;width:464.9pt;height:53.25pt;z-index:-251652096;mso-position-horizontal-relative:page" coordorigin="1402,-1092" coordsize="9439,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Ii7JAUAAC4WAAAOAAAAZHJzL2Uyb0RvYy54bWzsWNtu4zYQfS/QfyD02MKxKMuWJcRZNJt1&#10;UCBtF1j3A2iJtoTKokrKcbJF/73DoaiLYyXubtP2IXmQKHM0nDlnhjzR5buHXU7uuVSZKBYOvXAd&#10;wotYJFmxXTi/rpajuUNUxYqE5aLgC+eRK+fd1bffXB7KiHsiFXnCJQEnhYoO5cJJq6qMxmMVp3zH&#10;1IUoeQGTGyF3rIJHuR0nkh3A+y4fe647Gx+ETEopYq4U/HpjJp0r9L/Z8Lj6ZbNRvCL5woHYKrxK&#10;vK71dXx1yaKtZGWaxXUY7Aui2LGsgEUbVzesYmQvsyeudlkshRKb6iIWu7HYbLKYYw6QDXWPsrmV&#10;Yl9iLtvosC0bmADaI5y+2G388/1HSbJk4XihQwq2A45wWQLPAM6h3EZgcyvLT+VHaTKE4Z2If1Mw&#10;PT6e189bY0zWh59EAv7YvhIIzsNG7rQLSJs8IAePDQf8oSIx/DgN3UnoQdXEMDcLZl4wNSTFKTCp&#10;X6O+6zkEZkfUDT07+aF+P/QnkIh+OZgivWMWmXUx1jo2kxg+NDnWOEygTLo4UFziOE/N9D+FA/Vh&#10;jTqheZ2QhSP0aZ3OZPYUiKfvxWkLxNGbg0BA56m2uNTXFdenlJUca1bpwrGgUgvqUnKu25nQiakv&#10;NLPFpbqV1Zk5lCpSUIAv1tTfwrJBhEXxXlW3XGB5svs7VZmNIYERFn1S18QKqmOzy2GP+H5EXKKX&#10;w4spw21jBvkas+/GZOWSA0Eia6fWF7De8TUKaECgpm0JtM4m1g6coVVKmmporXxrZSJz5xN6MrSp&#10;tdOh+QOhzawROhsOLbB2z4YG7dxJFFIcCA1KvUVtPhAa7VOAiJ3GjXZZMHYnkdNt1I1vkNQuEStg&#10;/jSttM/EcwF2uXguwD4dw1XXpWNFZ0MB9vkYZlfvIA0h/cqD3tna7mCpbZj4oag7BkaEaRHg4tZf&#10;CqX37hUwAlvzCnsfXICVbq8BY0BHGwe6uV40hlC1MXB+jjXsPsYcN9UXnVMAFr3joWjNzb1OWILW&#10;OFYZ0iGgMtZmcyhZpXHS+eohOSwcs7unC0e3s57YiXu+EmhStUdk3eywXDufF1074wgibE2tgb2X&#10;6LAxtGejnbZ3YwYtBs7OsXm6YJwLxQ0HOk+krsldQ9bZapXIs2SZ5blOWcnt+n0uyT0DsebdBP61&#10;JadnlmPJFEK/ZpYxv8CRWcOrD08UX3+E1PPday8cLWfzYOQv/ekoDNz5yKXhdThz/dC/Wf6pkad+&#10;lGZJwou7rOBWCFL/vLOwlqRGwqEURHKnniG1F30vSRf/6oLtmYHyKxLIjkUpZ8mHelyxLDfjcT9i&#10;BBnStncEAgSPOTW1xFHRWiSPcIJKYUQwiHYYpEJ+dsgBBPDCUb/vmeQOyX8sQASE1PehDCp88KeB&#10;Bw+yO7PuzrAiBlcLp3Kg6/XwfWVU9r6U2TaFlSgWeCF+ADW4yfT5ivGZqOoH0CE4qjXkcyoNtuye&#10;SvM1iv+OSoNz2nS0rjOtWU1Tac1ZdwMUeatWrUhrXvu/ajTYEg2krUbDBtTFA1LuFTRaA8kgkrBf&#10;2P8auvvGfyXRJlMPFZjhv9VeXWEw0kYndUZfFwzLoK4qOFehDUXWVQTDkfUFwXBkXT2wOlegoa5t&#10;qG5B68szbXUStVdWZ4PRdVnoax8tfayGp68rzYZo7SuzXsVBy7wpM9SUb8rM6iOjFd+UWQFaB87r&#10;N2UGYu7rlBl+TYOPkqg46w+o+qtn9xm1XPuZ9+ovAAAA//8DAFBLAwQUAAYACAAAACEAibECfd8A&#10;AAALAQAADwAAAGRycy9kb3ducmV2LnhtbEyPzWrDMBCE74W+g9hCb438g01xLYcQ2p5CoUmh9Lax&#10;NraJJRlLsZ237+bU3mbYj9mZcr2YXkw0+s5ZBfEqAkG2drqzjYKvw9vTMwgf0GrsnSUFV/Kwru7v&#10;Siy0m+0nTfvQCA6xvkAFbQhDIaWvWzLoV24gy7eTGw0GtmMj9Ygzh5teJlGUS4Od5Q8tDrRtqT7v&#10;L0bB+4zzJo1fp935tL3+HLKP711MSj0+LJsXEIGW8AfDrT5Xh4o7Hd3Fai969mmaMcoi5003IMrT&#10;FMSRVZJkIKtS/t9Q/QIAAP//AwBQSwECLQAUAAYACAAAACEAtoM4kv4AAADhAQAAEwAAAAAAAAAA&#10;AAAAAAAAAAAAW0NvbnRlbnRfVHlwZXNdLnhtbFBLAQItABQABgAIAAAAIQA4/SH/1gAAAJQBAAAL&#10;AAAAAAAAAAAAAAAAAC8BAABfcmVscy8ucmVsc1BLAQItABQABgAIAAAAIQBheIi7JAUAAC4WAAAO&#10;AAAAAAAAAAAAAAAAAC4CAABkcnMvZTJvRG9jLnhtbFBLAQItABQABgAIAAAAIQCJsQJ93wAAAAsB&#10;AAAPAAAAAAAAAAAAAAAAAH4HAABkcnMvZG93bnJldi54bWxQSwUGAAAAAAQABADzAAAAiggAAAAA&#10;">
                <v:group id="Group 12" o:spid="_x0000_s1027" style="position:absolute;left:1412;top:-1082;width:9419;height:365" coordorigin="1412,-1082" coordsize="941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13" o:spid="_x0000_s1028" style="position:absolute;left:1412;top:-1082;width:9419;height:365;visibility:visible;mso-wrap-style:square;v-text-anchor:top" coordsize="941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pNOMwgAAANsAAAAPAAAAZHJzL2Rvd25yZXYueG1sRI9BawIx&#10;FITvBf9DeIXearIWSl2NUkRRj7qCPb5untnFzcuyibr+e1MQehxm5htmOu9dI67UhdqzhmyoQBCX&#10;3tRsNRyK1fsXiBCRDTaeScOdAsxng5cp5sbfeEfXfbQiQTjkqKGKsc2lDGVFDsPQt8TJO/nOYUyy&#10;s9J0eEtw18iRUp/SYc1pocKWFhWV5/3FaVDHn8V6ay9rLk6Z6n+L8dI2Y63fXvvvCYhIffwPP9sb&#10;o+Ejg78v6QfI2QMAAP//AwBQSwECLQAUAAYACAAAACEA2+H2y+4AAACFAQAAEwAAAAAAAAAAAAAA&#10;AAAAAAAAW0NvbnRlbnRfVHlwZXNdLnhtbFBLAQItABQABgAIAAAAIQBa9CxbvwAAABUBAAALAAAA&#10;AAAAAAAAAAAAAB8BAABfcmVscy8ucmVsc1BLAQItABQABgAIAAAAIQCGpNOMwgAAANsAAAAPAAAA&#10;AAAAAAAAAAAAAAcCAABkcnMvZG93bnJldi54bWxQSwUGAAAAAAMAAwC3AAAA9gIAAAAA&#10;" path="m,365r9419,l9419,,,,,365xe" fillcolor="#2d74b5" stroked="f">
                    <v:path arrowok="t" o:connecttype="custom" o:connectlocs="0,-717;9419,-717;9419,-1082;0,-1082;0,-717" o:connectangles="0,0,0,0,0"/>
                  </v:shape>
                </v:group>
                <v:group id="Group 14" o:spid="_x0000_s1029" style="position:absolute;left:1412;top:-717;width:9419;height:365" coordorigin="1412,-717" coordsize="941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15" o:spid="_x0000_s1030" style="position:absolute;left:1412;top:-717;width:9419;height:365;visibility:visible;mso-wrap-style:square;v-text-anchor:top" coordsize="941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uhgwwAAANsAAAAPAAAAZHJzL2Rvd25yZXYueG1sRI9BawIx&#10;FITvBf9DeEJvNVFBulujiFisR12hPb5untnFzcuyibr990YQehxm5htmvuxdI67UhdqzhvFIgSAu&#10;vanZajgWn2/vIEJENth4Jg1/FGC5GLzMMTf+xnu6HqIVCcIhRw1VjG0uZSgrchhGviVO3sl3DmOS&#10;nZWmw1uCu0ZOlJpJhzWnhQpbWldUng8Xp0F9/6y3O3vZcnEaq/63yDa2ybR+HfarDxCR+vgffra/&#10;jIbpFB5f0g+QizsAAAD//wMAUEsBAi0AFAAGAAgAAAAhANvh9svuAAAAhQEAABMAAAAAAAAAAAAA&#10;AAAAAAAAAFtDb250ZW50X1R5cGVzXS54bWxQSwECLQAUAAYACAAAACEAWvQsW78AAAAVAQAACwAA&#10;AAAAAAAAAAAAAAAfAQAAX3JlbHMvLnJlbHNQSwECLQAUAAYACAAAACEAGTroYMMAAADbAAAADwAA&#10;AAAAAAAAAAAAAAAHAgAAZHJzL2Rvd25yZXYueG1sUEsFBgAAAAADAAMAtwAAAPcCAAAAAA==&#10;" path="m,365r9419,l9419,,,,,365xe" fillcolor="#2d74b5" stroked="f">
                    <v:path arrowok="t" o:connecttype="custom" o:connectlocs="0,-352;9419,-352;9419,-717;0,-717;0,-352" o:connectangles="0,0,0,0,0"/>
                  </v:shape>
                </v:group>
                <w10:wrap anchorx="page"/>
              </v:group>
            </w:pict>
          </mc:Fallback>
        </mc:AlternateContent>
      </w:r>
    </w:p>
    <w:p w:rsidR="005B20D3" w:rsidRPr="002C68B4" w:rsidRDefault="005B20D3" w:rsidP="00606998">
      <w:pPr>
        <w:pStyle w:val="Heading2"/>
        <w:tabs>
          <w:tab w:val="left" w:pos="1540"/>
        </w:tabs>
        <w:spacing w:line="276" w:lineRule="auto"/>
        <w:ind w:right="976"/>
        <w:jc w:val="both"/>
      </w:pPr>
      <w:bookmarkStart w:id="28" w:name="_bookmark15"/>
      <w:bookmarkEnd w:id="28"/>
      <w:r w:rsidRPr="002C68B4">
        <w:rPr>
          <w:color w:val="FFFFFF"/>
          <w:spacing w:val="14"/>
        </w:rPr>
        <w:t>P</w:t>
      </w:r>
      <w:r w:rsidRPr="002C68B4">
        <w:rPr>
          <w:color w:val="FFFFFF"/>
          <w:spacing w:val="12"/>
        </w:rPr>
        <w:t>JE</w:t>
      </w:r>
      <w:r w:rsidRPr="002C68B4">
        <w:rPr>
          <w:color w:val="FFFFFF"/>
          <w:spacing w:val="14"/>
        </w:rPr>
        <w:t>S</w:t>
      </w:r>
      <w:r w:rsidRPr="002C68B4">
        <w:rPr>
          <w:color w:val="FFFFFF"/>
        </w:rPr>
        <w:t>A</w:t>
      </w:r>
      <w:r w:rsidRPr="002C68B4">
        <w:rPr>
          <w:color w:val="FFFFFF"/>
          <w:spacing w:val="24"/>
        </w:rPr>
        <w:t xml:space="preserve"> </w:t>
      </w:r>
      <w:r w:rsidRPr="002C68B4">
        <w:rPr>
          <w:color w:val="FFFFFF"/>
          <w:spacing w:val="13"/>
        </w:rPr>
        <w:t>I</w:t>
      </w:r>
      <w:r w:rsidRPr="002C68B4">
        <w:rPr>
          <w:color w:val="FFFFFF"/>
          <w:spacing w:val="12"/>
        </w:rPr>
        <w:t>V</w:t>
      </w:r>
      <w:r w:rsidR="00276A09" w:rsidRPr="002C68B4">
        <w:rPr>
          <w:color w:val="FFFFFF"/>
        </w:rPr>
        <w:t xml:space="preserve">: </w:t>
      </w:r>
      <w:r w:rsidRPr="002C68B4">
        <w:rPr>
          <w:color w:val="FFFFFF"/>
          <w:spacing w:val="14"/>
        </w:rPr>
        <w:t>Z</w:t>
      </w:r>
      <w:r w:rsidRPr="002C68B4">
        <w:rPr>
          <w:color w:val="FFFFFF"/>
          <w:spacing w:val="12"/>
        </w:rPr>
        <w:t>BA</w:t>
      </w:r>
      <w:r w:rsidRPr="002C68B4">
        <w:rPr>
          <w:color w:val="FFFFFF"/>
          <w:spacing w:val="13"/>
        </w:rPr>
        <w:t>TI</w:t>
      </w:r>
      <w:r w:rsidRPr="002C68B4">
        <w:rPr>
          <w:color w:val="FFFFFF"/>
          <w:spacing w:val="11"/>
        </w:rPr>
        <w:t>M</w:t>
      </w:r>
      <w:r w:rsidRPr="002C68B4">
        <w:rPr>
          <w:color w:val="FFFFFF"/>
          <w:spacing w:val="13"/>
        </w:rPr>
        <w:t>I</w:t>
      </w:r>
      <w:r w:rsidRPr="002C68B4">
        <w:rPr>
          <w:color w:val="FFFFFF"/>
        </w:rPr>
        <w:t>,</w:t>
      </w:r>
      <w:r w:rsidRPr="002C68B4">
        <w:rPr>
          <w:color w:val="FFFFFF"/>
          <w:spacing w:val="13"/>
        </w:rPr>
        <w:t xml:space="preserve"> </w:t>
      </w:r>
      <w:r w:rsidRPr="002C68B4">
        <w:rPr>
          <w:color w:val="FFFFFF"/>
          <w:spacing w:val="15"/>
        </w:rPr>
        <w:t>P</w:t>
      </w:r>
      <w:r w:rsidRPr="002C68B4">
        <w:rPr>
          <w:color w:val="FFFFFF"/>
          <w:spacing w:val="14"/>
        </w:rPr>
        <w:t>Ë</w:t>
      </w:r>
      <w:r w:rsidRPr="002C68B4">
        <w:rPr>
          <w:color w:val="FFFFFF"/>
          <w:spacing w:val="10"/>
        </w:rPr>
        <w:t>R</w:t>
      </w:r>
      <w:r w:rsidRPr="002C68B4">
        <w:rPr>
          <w:color w:val="FFFFFF"/>
          <w:spacing w:val="12"/>
        </w:rPr>
        <w:t>G</w:t>
      </w:r>
      <w:r w:rsidRPr="002C68B4">
        <w:rPr>
          <w:color w:val="FFFFFF"/>
          <w:spacing w:val="14"/>
        </w:rPr>
        <w:t>J</w:t>
      </w:r>
      <w:r w:rsidRPr="002C68B4">
        <w:rPr>
          <w:color w:val="FFFFFF"/>
          <w:spacing w:val="12"/>
        </w:rPr>
        <w:t>EG</w:t>
      </w:r>
      <w:r w:rsidRPr="002C68B4">
        <w:rPr>
          <w:color w:val="FFFFFF"/>
          <w:spacing w:val="14"/>
        </w:rPr>
        <w:t>J</w:t>
      </w:r>
      <w:r w:rsidRPr="002C68B4">
        <w:rPr>
          <w:color w:val="FFFFFF"/>
          <w:spacing w:val="12"/>
        </w:rPr>
        <w:t>Ë</w:t>
      </w:r>
      <w:r w:rsidRPr="002C68B4">
        <w:rPr>
          <w:color w:val="FFFFFF"/>
          <w:spacing w:val="14"/>
        </w:rPr>
        <w:t>S</w:t>
      </w:r>
      <w:r w:rsidRPr="002C68B4">
        <w:rPr>
          <w:color w:val="FFFFFF"/>
          <w:spacing w:val="13"/>
        </w:rPr>
        <w:t>I</w:t>
      </w:r>
      <w:r w:rsidRPr="002C68B4">
        <w:rPr>
          <w:color w:val="FFFFFF"/>
        </w:rPr>
        <w:t>A</w:t>
      </w:r>
      <w:r w:rsidRPr="002C68B4">
        <w:rPr>
          <w:color w:val="FFFFFF"/>
          <w:spacing w:val="10"/>
        </w:rPr>
        <w:t xml:space="preserve"> </w:t>
      </w:r>
      <w:r w:rsidRPr="002C68B4">
        <w:rPr>
          <w:color w:val="FFFFFF"/>
        </w:rPr>
        <w:t>E</w:t>
      </w:r>
      <w:r w:rsidRPr="002C68B4">
        <w:rPr>
          <w:color w:val="FFFFFF"/>
          <w:spacing w:val="11"/>
        </w:rPr>
        <w:t xml:space="preserve"> </w:t>
      </w:r>
      <w:r w:rsidRPr="002C68B4">
        <w:rPr>
          <w:color w:val="FFFFFF"/>
          <w:spacing w:val="13"/>
        </w:rPr>
        <w:t>I</w:t>
      </w:r>
      <w:r w:rsidRPr="002C68B4">
        <w:rPr>
          <w:color w:val="FFFFFF"/>
          <w:spacing w:val="11"/>
        </w:rPr>
        <w:t>N</w:t>
      </w:r>
      <w:r w:rsidRPr="002C68B4">
        <w:rPr>
          <w:color w:val="FFFFFF"/>
          <w:spacing w:val="14"/>
        </w:rPr>
        <w:t>S</w:t>
      </w:r>
      <w:r w:rsidRPr="002C68B4">
        <w:rPr>
          <w:color w:val="FFFFFF"/>
          <w:spacing w:val="11"/>
        </w:rPr>
        <w:t>T</w:t>
      </w:r>
      <w:r w:rsidRPr="002C68B4">
        <w:rPr>
          <w:color w:val="FFFFFF"/>
          <w:spacing w:val="15"/>
        </w:rPr>
        <w:t>I</w:t>
      </w:r>
      <w:r w:rsidRPr="002C68B4">
        <w:rPr>
          <w:color w:val="FFFFFF"/>
          <w:spacing w:val="13"/>
        </w:rPr>
        <w:t>T</w:t>
      </w:r>
      <w:r w:rsidRPr="002C68B4">
        <w:rPr>
          <w:color w:val="FFFFFF"/>
          <w:spacing w:val="10"/>
        </w:rPr>
        <w:t>U</w:t>
      </w:r>
      <w:r w:rsidRPr="002C68B4">
        <w:rPr>
          <w:color w:val="FFFFFF"/>
          <w:spacing w:val="12"/>
        </w:rPr>
        <w:t>C</w:t>
      </w:r>
      <w:r w:rsidRPr="002C68B4">
        <w:rPr>
          <w:color w:val="FFFFFF"/>
          <w:spacing w:val="15"/>
        </w:rPr>
        <w:t>I</w:t>
      </w:r>
      <w:r w:rsidRPr="002C68B4">
        <w:rPr>
          <w:color w:val="FFFFFF"/>
          <w:spacing w:val="10"/>
        </w:rPr>
        <w:t>O</w:t>
      </w:r>
      <w:r w:rsidRPr="002C68B4">
        <w:rPr>
          <w:color w:val="FFFFFF"/>
          <w:spacing w:val="11"/>
        </w:rPr>
        <w:t>N</w:t>
      </w:r>
      <w:r w:rsidRPr="002C68B4">
        <w:rPr>
          <w:color w:val="FFFFFF"/>
          <w:spacing w:val="12"/>
        </w:rPr>
        <w:t>EVE</w:t>
      </w:r>
      <w:r w:rsidRPr="002C68B4">
        <w:rPr>
          <w:color w:val="FFFFFF"/>
        </w:rPr>
        <w:t>,</w:t>
      </w:r>
      <w:r w:rsidRPr="002C68B4">
        <w:rPr>
          <w:color w:val="FFFFFF"/>
          <w:spacing w:val="15"/>
        </w:rPr>
        <w:t xml:space="preserve"> </w:t>
      </w:r>
      <w:r w:rsidR="00276A09" w:rsidRPr="002C68B4">
        <w:rPr>
          <w:color w:val="FFFFFF"/>
          <w:spacing w:val="15"/>
        </w:rPr>
        <w:t xml:space="preserve">   </w:t>
      </w:r>
      <w:r w:rsidRPr="002C68B4">
        <w:rPr>
          <w:color w:val="FFFFFF"/>
          <w:spacing w:val="13"/>
        </w:rPr>
        <w:t>L</w:t>
      </w:r>
      <w:r w:rsidR="00276A09" w:rsidRPr="002C68B4">
        <w:rPr>
          <w:color w:val="FFFFFF"/>
          <w:spacing w:val="13"/>
        </w:rPr>
        <w:t>L</w:t>
      </w:r>
      <w:r w:rsidRPr="002C68B4">
        <w:rPr>
          <w:color w:val="FFFFFF"/>
          <w:spacing w:val="10"/>
        </w:rPr>
        <w:t>O</w:t>
      </w:r>
      <w:r w:rsidRPr="002C68B4">
        <w:rPr>
          <w:color w:val="FFFFFF"/>
          <w:spacing w:val="12"/>
        </w:rPr>
        <w:t>G</w:t>
      </w:r>
      <w:r w:rsidRPr="002C68B4">
        <w:rPr>
          <w:color w:val="FFFFFF"/>
          <w:spacing w:val="14"/>
        </w:rPr>
        <w:t>A</w:t>
      </w:r>
      <w:r w:rsidRPr="002C68B4">
        <w:rPr>
          <w:color w:val="FFFFFF"/>
          <w:spacing w:val="10"/>
        </w:rPr>
        <w:t>R</w:t>
      </w:r>
      <w:r w:rsidRPr="002C68B4">
        <w:rPr>
          <w:color w:val="FFFFFF"/>
          <w:spacing w:val="15"/>
        </w:rPr>
        <w:t>I</w:t>
      </w:r>
      <w:r w:rsidRPr="002C68B4">
        <w:rPr>
          <w:color w:val="FFFFFF"/>
          <w:spacing w:val="10"/>
        </w:rPr>
        <w:t>D</w:t>
      </w:r>
      <w:r w:rsidRPr="002C68B4">
        <w:rPr>
          <w:color w:val="FFFFFF"/>
          <w:spacing w:val="20"/>
        </w:rPr>
        <w:t>H</w:t>
      </w:r>
      <w:r w:rsidRPr="002C68B4">
        <w:rPr>
          <w:color w:val="FFFFFF"/>
          <w:spacing w:val="12"/>
        </w:rPr>
        <w:t>Ë</w:t>
      </w:r>
      <w:r w:rsidRPr="002C68B4">
        <w:rPr>
          <w:color w:val="FFFFFF"/>
          <w:spacing w:val="14"/>
        </w:rPr>
        <w:t>N</w:t>
      </w:r>
      <w:r w:rsidRPr="002C68B4">
        <w:rPr>
          <w:color w:val="FFFFFF"/>
          <w:spacing w:val="13"/>
        </w:rPr>
        <w:t>IA</w:t>
      </w:r>
      <w:r w:rsidRPr="002C68B4">
        <w:rPr>
          <w:color w:val="FFFFFF"/>
        </w:rPr>
        <w:t>,</w:t>
      </w:r>
      <w:r w:rsidRPr="002C68B4">
        <w:rPr>
          <w:color w:val="FFFFFF"/>
          <w:w w:val="99"/>
        </w:rPr>
        <w:t xml:space="preserve"> </w:t>
      </w:r>
      <w:r w:rsidRPr="002C68B4">
        <w:rPr>
          <w:color w:val="FFFFFF"/>
          <w:spacing w:val="12"/>
        </w:rPr>
        <w:t>RA</w:t>
      </w:r>
      <w:r w:rsidRPr="002C68B4">
        <w:rPr>
          <w:color w:val="FFFFFF"/>
          <w:spacing w:val="14"/>
        </w:rPr>
        <w:t>P</w:t>
      </w:r>
      <w:r w:rsidRPr="002C68B4">
        <w:rPr>
          <w:color w:val="FFFFFF"/>
          <w:spacing w:val="12"/>
        </w:rPr>
        <w:t>OR</w:t>
      </w:r>
      <w:r w:rsidRPr="002C68B4">
        <w:rPr>
          <w:color w:val="FFFFFF"/>
          <w:spacing w:val="11"/>
        </w:rPr>
        <w:t>T</w:t>
      </w:r>
      <w:r w:rsidRPr="002C68B4">
        <w:rPr>
          <w:color w:val="FFFFFF"/>
          <w:spacing w:val="13"/>
        </w:rPr>
        <w:t>I</w:t>
      </w:r>
      <w:r w:rsidRPr="002C68B4">
        <w:rPr>
          <w:color w:val="FFFFFF"/>
          <w:spacing w:val="11"/>
        </w:rPr>
        <w:t>M</w:t>
      </w:r>
      <w:r w:rsidRPr="002C68B4">
        <w:rPr>
          <w:color w:val="FFFFFF"/>
        </w:rPr>
        <w:t>I</w:t>
      </w:r>
      <w:r w:rsidRPr="002C68B4">
        <w:rPr>
          <w:color w:val="FFFFFF"/>
          <w:spacing w:val="13"/>
        </w:rPr>
        <w:t xml:space="preserve"> </w:t>
      </w:r>
      <w:r w:rsidRPr="002C68B4">
        <w:rPr>
          <w:color w:val="FFFFFF"/>
          <w:spacing w:val="10"/>
        </w:rPr>
        <w:t>D</w:t>
      </w:r>
      <w:r w:rsidRPr="002C68B4">
        <w:rPr>
          <w:color w:val="FFFFFF"/>
          <w:spacing w:val="12"/>
        </w:rPr>
        <w:t>H</w:t>
      </w:r>
      <w:r w:rsidRPr="002C68B4">
        <w:rPr>
          <w:color w:val="FFFFFF"/>
        </w:rPr>
        <w:t>E</w:t>
      </w:r>
      <w:r w:rsidRPr="002C68B4">
        <w:rPr>
          <w:color w:val="FFFFFF"/>
          <w:spacing w:val="15"/>
        </w:rPr>
        <w:t xml:space="preserve"> </w:t>
      </w:r>
      <w:r w:rsidRPr="002C68B4">
        <w:rPr>
          <w:color w:val="FFFFFF"/>
          <w:spacing w:val="13"/>
        </w:rPr>
        <w:t>M</w:t>
      </w:r>
      <w:r w:rsidRPr="002C68B4">
        <w:rPr>
          <w:color w:val="FFFFFF"/>
          <w:spacing w:val="10"/>
        </w:rPr>
        <w:t>O</w:t>
      </w:r>
      <w:r w:rsidRPr="002C68B4">
        <w:rPr>
          <w:color w:val="FFFFFF"/>
          <w:spacing w:val="11"/>
        </w:rPr>
        <w:t>N</w:t>
      </w:r>
      <w:r w:rsidRPr="002C68B4">
        <w:rPr>
          <w:color w:val="FFFFFF"/>
          <w:spacing w:val="15"/>
        </w:rPr>
        <w:t>I</w:t>
      </w:r>
      <w:r w:rsidRPr="002C68B4">
        <w:rPr>
          <w:color w:val="FFFFFF"/>
          <w:spacing w:val="13"/>
        </w:rPr>
        <w:t>T</w:t>
      </w:r>
      <w:r w:rsidRPr="002C68B4">
        <w:rPr>
          <w:color w:val="FFFFFF"/>
          <w:spacing w:val="12"/>
        </w:rPr>
        <w:t>O</w:t>
      </w:r>
      <w:r w:rsidRPr="002C68B4">
        <w:rPr>
          <w:color w:val="FFFFFF"/>
          <w:spacing w:val="10"/>
        </w:rPr>
        <w:t>R</w:t>
      </w:r>
      <w:r w:rsidRPr="002C68B4">
        <w:rPr>
          <w:color w:val="FFFFFF"/>
          <w:spacing w:val="13"/>
        </w:rPr>
        <w:t>I</w:t>
      </w:r>
      <w:r w:rsidRPr="002C68B4">
        <w:rPr>
          <w:color w:val="FFFFFF"/>
          <w:spacing w:val="11"/>
        </w:rPr>
        <w:t>M</w:t>
      </w:r>
      <w:r w:rsidRPr="002C68B4">
        <w:rPr>
          <w:color w:val="FFFFFF"/>
        </w:rPr>
        <w:t>I</w:t>
      </w:r>
    </w:p>
    <w:p w:rsidR="005B20D3" w:rsidRDefault="005B20D3" w:rsidP="00606998">
      <w:pPr>
        <w:spacing w:before="3" w:line="276" w:lineRule="auto"/>
        <w:jc w:val="both"/>
        <w:rPr>
          <w:sz w:val="15"/>
          <w:szCs w:val="15"/>
        </w:rPr>
      </w:pPr>
    </w:p>
    <w:p w:rsidR="0086318C" w:rsidRDefault="0086318C" w:rsidP="00606998">
      <w:pPr>
        <w:spacing w:before="3" w:line="276" w:lineRule="auto"/>
        <w:jc w:val="both"/>
        <w:rPr>
          <w:sz w:val="15"/>
          <w:szCs w:val="15"/>
        </w:rPr>
      </w:pPr>
    </w:p>
    <w:p w:rsidR="0086318C" w:rsidRPr="0086318C" w:rsidRDefault="0086318C" w:rsidP="0086318C">
      <w:pPr>
        <w:pStyle w:val="CommentText"/>
        <w:rPr>
          <w:b/>
          <w:sz w:val="24"/>
          <w:szCs w:val="24"/>
        </w:rPr>
      </w:pPr>
      <w:r w:rsidRPr="0086318C">
        <w:rPr>
          <w:b/>
          <w:sz w:val="24"/>
          <w:szCs w:val="24"/>
        </w:rPr>
        <w:t xml:space="preserve">4.1 Implementimi/zbatimi i strategjisë </w:t>
      </w:r>
    </w:p>
    <w:p w:rsidR="0086318C" w:rsidRDefault="0086318C" w:rsidP="0086318C">
      <w:pPr>
        <w:pStyle w:val="CommentText"/>
        <w:rPr>
          <w:sz w:val="24"/>
          <w:szCs w:val="24"/>
        </w:rPr>
      </w:pPr>
    </w:p>
    <w:p w:rsidR="0086318C" w:rsidRPr="00316385" w:rsidRDefault="0086318C" w:rsidP="00316385">
      <w:pPr>
        <w:pStyle w:val="CommentText"/>
        <w:rPr>
          <w:sz w:val="24"/>
          <w:szCs w:val="24"/>
        </w:rPr>
      </w:pPr>
      <w:r w:rsidRPr="0086318C">
        <w:rPr>
          <w:sz w:val="24"/>
          <w:szCs w:val="24"/>
        </w:rPr>
        <w:t>Për të implementuar me efektivitet  Strategjinë do të synohet përmbushja e objektivave strategjikë, atyre specifikë dhe indikatorëve/aktiviteteve nëpërmjet</w:t>
      </w:r>
      <w:r w:rsidR="008F0D91">
        <w:rPr>
          <w:sz w:val="24"/>
          <w:szCs w:val="24"/>
        </w:rPr>
        <w:t xml:space="preserve"> zbatimit të Planit të Veprimit.</w:t>
      </w:r>
    </w:p>
    <w:p w:rsidR="0086318C" w:rsidRPr="0086318C" w:rsidRDefault="0086318C" w:rsidP="0086318C"/>
    <w:p w:rsidR="00466131" w:rsidRPr="00466131" w:rsidRDefault="008F0D91" w:rsidP="00466131">
      <w:pPr>
        <w:pStyle w:val="Heading2"/>
        <w:rPr>
          <w:b w:val="0"/>
          <w:szCs w:val="24"/>
        </w:rPr>
      </w:pPr>
      <w:r>
        <w:rPr>
          <w:szCs w:val="24"/>
        </w:rPr>
        <w:t xml:space="preserve">4.2  </w:t>
      </w:r>
      <w:r w:rsidRPr="0086318C">
        <w:rPr>
          <w:szCs w:val="24"/>
        </w:rPr>
        <w:t>Përgjegjësia e Institucioneve</w:t>
      </w:r>
      <w:r w:rsidRPr="00466131">
        <w:rPr>
          <w:szCs w:val="24"/>
        </w:rPr>
        <w:t xml:space="preserve"> </w:t>
      </w:r>
      <w:r>
        <w:rPr>
          <w:szCs w:val="24"/>
        </w:rPr>
        <w:t>dhe a</w:t>
      </w:r>
      <w:r w:rsidR="00466131" w:rsidRPr="00466131">
        <w:rPr>
          <w:szCs w:val="24"/>
        </w:rPr>
        <w:t>ngazhimet institucionale</w:t>
      </w:r>
    </w:p>
    <w:p w:rsidR="00466131" w:rsidRPr="00466131" w:rsidRDefault="00466131" w:rsidP="00466131">
      <w:pPr>
        <w:pStyle w:val="NoSpacing"/>
        <w:shd w:val="clear" w:color="auto" w:fill="FFFFFF" w:themeFill="background1"/>
        <w:ind w:firstLine="360"/>
        <w:jc w:val="both"/>
        <w:rPr>
          <w:b/>
          <w:lang w:val="sq-AL"/>
        </w:rPr>
      </w:pPr>
    </w:p>
    <w:p w:rsidR="006C3417" w:rsidRDefault="006C3417" w:rsidP="006C3417">
      <w:pPr>
        <w:pStyle w:val="NoSpacing"/>
        <w:shd w:val="clear" w:color="auto" w:fill="FFFFFF" w:themeFill="background1"/>
        <w:jc w:val="both"/>
        <w:rPr>
          <w:b/>
          <w:lang w:val="sq-AL"/>
        </w:rPr>
      </w:pPr>
      <w:r>
        <w:rPr>
          <w:b/>
          <w:lang w:val="sq-AL"/>
        </w:rPr>
        <w:t xml:space="preserve">Ministria </w:t>
      </w:r>
      <w:r w:rsidR="005C3C48">
        <w:rPr>
          <w:b/>
          <w:lang w:val="sq-AL"/>
        </w:rPr>
        <w:t>përgjegjëse për rendin dhe sigurinë publike</w:t>
      </w:r>
      <w:r>
        <w:rPr>
          <w:b/>
          <w:lang w:val="sq-AL"/>
        </w:rPr>
        <w:t xml:space="preserve">: </w:t>
      </w:r>
    </w:p>
    <w:p w:rsidR="00466131" w:rsidRPr="00466131" w:rsidRDefault="00466131" w:rsidP="006C3417">
      <w:pPr>
        <w:pStyle w:val="NoSpacing"/>
        <w:shd w:val="clear" w:color="auto" w:fill="FFFFFF" w:themeFill="background1"/>
        <w:jc w:val="both"/>
        <w:rPr>
          <w:b/>
          <w:lang w:val="sq-AL"/>
        </w:rPr>
      </w:pPr>
      <w:r w:rsidRPr="00466131">
        <w:rPr>
          <w:b/>
          <w:lang w:val="sq-AL"/>
        </w:rPr>
        <w:t xml:space="preserve"> </w:t>
      </w:r>
    </w:p>
    <w:p w:rsidR="00466131" w:rsidRPr="00466131" w:rsidRDefault="00466131" w:rsidP="00347EFC">
      <w:pPr>
        <w:pStyle w:val="ListParagraph"/>
        <w:numPr>
          <w:ilvl w:val="0"/>
          <w:numId w:val="20"/>
        </w:numPr>
        <w:shd w:val="clear" w:color="auto" w:fill="FFFFFF" w:themeFill="background1"/>
        <w:jc w:val="both"/>
      </w:pPr>
      <w:r w:rsidRPr="00466131">
        <w:t>Të marrë përgjegjësinë e hartimit të nismave për koordinim, si dhe bashkëveprim midis institucioneve të ndryshme të përmendura në këtë strategji.</w:t>
      </w:r>
    </w:p>
    <w:p w:rsidR="00466131" w:rsidRPr="00466131" w:rsidRDefault="00466131" w:rsidP="00347EFC">
      <w:pPr>
        <w:pStyle w:val="ListParagraph"/>
        <w:numPr>
          <w:ilvl w:val="0"/>
          <w:numId w:val="20"/>
        </w:numPr>
        <w:shd w:val="clear" w:color="auto" w:fill="FFFFFF" w:themeFill="background1"/>
        <w:jc w:val="both"/>
      </w:pPr>
      <w:r w:rsidRPr="00466131">
        <w:lastRenderedPageBreak/>
        <w:t xml:space="preserve">Të grumbullojë planet e veprimit apo programet e punës të të gjithë institucioneve të tjera dhe t’i bëjë pjesë të kësaj strategjie. Për këtë të </w:t>
      </w:r>
      <w:r w:rsidR="005C3C48">
        <w:t>administrohet një</w:t>
      </w:r>
      <w:r w:rsidRPr="00466131">
        <w:t xml:space="preserve"> dosje të veçantë sipas standardeve, e cila të mbahet nga Drejtoria  e  Antiterrorit.</w:t>
      </w:r>
    </w:p>
    <w:p w:rsidR="00466131" w:rsidRPr="00466131" w:rsidRDefault="00466131" w:rsidP="00347EFC">
      <w:pPr>
        <w:pStyle w:val="ListParagraph"/>
        <w:numPr>
          <w:ilvl w:val="0"/>
          <w:numId w:val="20"/>
        </w:numPr>
        <w:shd w:val="clear" w:color="auto" w:fill="FFFFFF" w:themeFill="background1"/>
        <w:jc w:val="both"/>
      </w:pPr>
      <w:r w:rsidRPr="00466131">
        <w:t>Të ndjekë dhe marrë iniciativën për ripunimin e azhurnimin e strategjive të tjera sektoriale me politikat dhe objektivat e parashikuara në këtë strategji.</w:t>
      </w:r>
    </w:p>
    <w:p w:rsidR="00466131" w:rsidRPr="00466131" w:rsidRDefault="00466131" w:rsidP="00347EFC">
      <w:pPr>
        <w:pStyle w:val="Default"/>
        <w:numPr>
          <w:ilvl w:val="0"/>
          <w:numId w:val="20"/>
        </w:numPr>
        <w:shd w:val="clear" w:color="auto" w:fill="FFFFFF" w:themeFill="background1"/>
        <w:jc w:val="both"/>
        <w:rPr>
          <w:color w:val="auto"/>
          <w:lang w:val="sq-AL"/>
        </w:rPr>
      </w:pPr>
      <w:r w:rsidRPr="00466131">
        <w:rPr>
          <w:color w:val="auto"/>
          <w:lang w:val="sq-AL"/>
        </w:rPr>
        <w:t>Ngritjen e kapaciteteve me burime njerëzore e logjistike të mirë</w:t>
      </w:r>
      <w:r w:rsidR="005C3C48">
        <w:rPr>
          <w:color w:val="auto"/>
          <w:lang w:val="sq-AL"/>
        </w:rPr>
        <w:t xml:space="preserve"> </w:t>
      </w:r>
      <w:r w:rsidRPr="00466131">
        <w:rPr>
          <w:color w:val="auto"/>
          <w:lang w:val="sq-AL"/>
        </w:rPr>
        <w:t xml:space="preserve">trajnuara kundër terrorizmit me qëllim parandalimin dhe goditjen e këtyre dukurive në Shqipëri. </w:t>
      </w:r>
    </w:p>
    <w:p w:rsidR="00466131" w:rsidRPr="00466131" w:rsidRDefault="00466131" w:rsidP="00466131">
      <w:pPr>
        <w:pStyle w:val="Default"/>
        <w:shd w:val="clear" w:color="auto" w:fill="FFFFFF" w:themeFill="background1"/>
        <w:ind w:left="360"/>
        <w:jc w:val="both"/>
        <w:rPr>
          <w:color w:val="auto"/>
          <w:lang w:val="sq-AL"/>
        </w:rPr>
      </w:pPr>
    </w:p>
    <w:p w:rsidR="00466131" w:rsidRPr="00466131" w:rsidRDefault="00B806A2" w:rsidP="006C3417">
      <w:pPr>
        <w:pStyle w:val="Default"/>
        <w:shd w:val="clear" w:color="auto" w:fill="FFFFFF" w:themeFill="background1"/>
        <w:jc w:val="both"/>
        <w:rPr>
          <w:color w:val="auto"/>
          <w:lang w:val="sq-AL"/>
        </w:rPr>
      </w:pPr>
      <w:r>
        <w:rPr>
          <w:b/>
          <w:bCs/>
          <w:color w:val="auto"/>
          <w:lang w:val="sq-AL"/>
        </w:rPr>
        <w:t>Policia e Shtetit</w:t>
      </w:r>
      <w:r>
        <w:rPr>
          <w:color w:val="auto"/>
          <w:lang w:val="sq-AL"/>
        </w:rPr>
        <w:t>–</w:t>
      </w:r>
      <w:r w:rsidR="00466131" w:rsidRPr="00466131">
        <w:rPr>
          <w:color w:val="auto"/>
          <w:lang w:val="sq-AL"/>
        </w:rPr>
        <w:t xml:space="preserve">Është mekanizëm institucional në kuadër të </w:t>
      </w:r>
      <w:r w:rsidR="00A86DA8">
        <w:rPr>
          <w:color w:val="auto"/>
          <w:lang w:val="sq-AL"/>
        </w:rPr>
        <w:t>ministrisë përgjegjëse për rendin dhe sigurinë publike</w:t>
      </w:r>
      <w:r w:rsidR="00466131" w:rsidRPr="00466131">
        <w:rPr>
          <w:color w:val="auto"/>
          <w:lang w:val="sq-AL"/>
        </w:rPr>
        <w:t xml:space="preserve"> e cila parandalon, zbulon dhe heton, në përputhje me legjislacionin penal dhe procedural penal, veprat penale dhe autorët e dyshuar të kryerjes së tyre. </w:t>
      </w:r>
      <w:r w:rsidR="00466131" w:rsidRPr="00466131">
        <w:rPr>
          <w:bCs/>
          <w:color w:val="auto"/>
          <w:lang w:val="sq-AL"/>
        </w:rPr>
        <w:t>Në përbërje të strukturave të Policisë së Shtetit funksionojnë</w:t>
      </w:r>
      <w:r w:rsidR="00466131" w:rsidRPr="00466131">
        <w:rPr>
          <w:color w:val="auto"/>
          <w:lang w:val="sq-AL"/>
        </w:rPr>
        <w:t>:</w:t>
      </w:r>
    </w:p>
    <w:p w:rsidR="00466131" w:rsidRPr="00466131" w:rsidRDefault="00466131" w:rsidP="00466131">
      <w:pPr>
        <w:pStyle w:val="Default"/>
        <w:shd w:val="clear" w:color="auto" w:fill="FFFFFF" w:themeFill="background1"/>
        <w:ind w:left="360"/>
        <w:jc w:val="both"/>
        <w:rPr>
          <w:color w:val="auto"/>
          <w:lang w:val="sq-AL"/>
        </w:rPr>
      </w:pPr>
    </w:p>
    <w:p w:rsidR="00466131" w:rsidRPr="00466131" w:rsidRDefault="00466131" w:rsidP="00CD0346">
      <w:pPr>
        <w:pStyle w:val="NoSpacing"/>
        <w:shd w:val="clear" w:color="auto" w:fill="FFFFFF" w:themeFill="background1"/>
        <w:jc w:val="both"/>
        <w:rPr>
          <w:rFonts w:eastAsiaTheme="minorHAnsi"/>
          <w:lang w:val="sq-AL"/>
        </w:rPr>
      </w:pPr>
      <w:r w:rsidRPr="00466131">
        <w:rPr>
          <w:b/>
          <w:i/>
          <w:lang w:val="sq-AL"/>
        </w:rPr>
        <w:t>Drejtoria e Antiterrorit</w:t>
      </w:r>
      <w:r w:rsidRPr="00466131">
        <w:rPr>
          <w:rFonts w:eastAsiaTheme="minorHAnsi"/>
          <w:lang w:val="sq-AL"/>
        </w:rPr>
        <w:t>-</w:t>
      </w:r>
      <w:r w:rsidRPr="00466131">
        <w:rPr>
          <w:lang w:val="sq-AL"/>
        </w:rPr>
        <w:t>Të hartojë detyra që ndihmo</w:t>
      </w:r>
      <w:r w:rsidR="00663323">
        <w:rPr>
          <w:lang w:val="sq-AL"/>
        </w:rPr>
        <w:t>j</w:t>
      </w:r>
      <w:r w:rsidRPr="00466131">
        <w:rPr>
          <w:lang w:val="sq-AL"/>
        </w:rPr>
        <w:t>n</w:t>
      </w:r>
      <w:r w:rsidR="00663323">
        <w:rPr>
          <w:lang w:val="sq-AL"/>
        </w:rPr>
        <w:t>ë</w:t>
      </w:r>
      <w:r w:rsidRPr="00466131">
        <w:rPr>
          <w:lang w:val="sq-AL"/>
        </w:rPr>
        <w:t xml:space="preserve"> në sigurimin e informacioneve  dhe  masave policore dhe proçeduriale për  parandalimin, mbrojtjen, ndjekjen dhe reagimin ndaj të gjitha aktiviteteve terroriste.</w:t>
      </w:r>
    </w:p>
    <w:p w:rsidR="00640F49" w:rsidRDefault="00640F49" w:rsidP="00640F49">
      <w:pPr>
        <w:pStyle w:val="NoSpacing"/>
        <w:shd w:val="clear" w:color="auto" w:fill="FFFFFF" w:themeFill="background1"/>
        <w:jc w:val="both"/>
        <w:rPr>
          <w:rFonts w:eastAsiaTheme="minorHAnsi"/>
          <w:lang w:val="sq-AL"/>
        </w:rPr>
      </w:pPr>
    </w:p>
    <w:p w:rsidR="00C70776" w:rsidRDefault="00C70776" w:rsidP="00C70776">
      <w:pPr>
        <w:pStyle w:val="NoSpacing"/>
        <w:shd w:val="clear" w:color="auto" w:fill="FFFFFF" w:themeFill="background1"/>
        <w:jc w:val="both"/>
        <w:rPr>
          <w:lang w:val="sq-AL"/>
        </w:rPr>
      </w:pPr>
      <w:r w:rsidRPr="00C70776">
        <w:rPr>
          <w:b/>
          <w:bCs/>
          <w:i/>
          <w:iCs/>
          <w:lang w:val="sq-AL"/>
        </w:rPr>
        <w:t>Drejtoria për  Krimet Ekonomike dhe Financiare</w:t>
      </w:r>
      <w:r>
        <w:rPr>
          <w:lang w:val="sq-AL"/>
        </w:rPr>
        <w:t xml:space="preserve"> - </w:t>
      </w:r>
      <w:r w:rsidRPr="00C70776">
        <w:rPr>
          <w:lang w:val="sq-AL"/>
        </w:rPr>
        <w:t>Të hartojë objektiva dhe aktivitete  strategjike  në  drejtim  të  përmirësimit ligjor  dhe  operacional  të  masave  parandalimin dhe  goditjen e individëve/grupeve të  përfshirë  në  financimin e terrorizmit, si dhe  shënjestrimin  e  sekuestrimit dhe  konfiskimit të pasurive  të tyre</w:t>
      </w:r>
      <w:r>
        <w:rPr>
          <w:lang w:val="sq-AL"/>
        </w:rPr>
        <w:t>.</w:t>
      </w:r>
    </w:p>
    <w:p w:rsidR="00466131" w:rsidRPr="00466131" w:rsidRDefault="00466131" w:rsidP="00347EFC">
      <w:pPr>
        <w:pStyle w:val="NoSpacing"/>
        <w:numPr>
          <w:ilvl w:val="0"/>
          <w:numId w:val="21"/>
        </w:numPr>
        <w:shd w:val="clear" w:color="auto" w:fill="FFFFFF" w:themeFill="background1"/>
        <w:ind w:left="360"/>
        <w:jc w:val="both"/>
        <w:rPr>
          <w:b/>
          <w:lang w:val="sq-AL"/>
        </w:rPr>
      </w:pPr>
      <w:r w:rsidRPr="00466131">
        <w:rPr>
          <w:b/>
          <w:i/>
          <w:lang w:val="sq-AL"/>
        </w:rPr>
        <w:t>Sektori i Krimeve Kompjuterike</w:t>
      </w:r>
      <w:r w:rsidRPr="00466131">
        <w:rPr>
          <w:b/>
          <w:lang w:val="sq-AL"/>
        </w:rPr>
        <w:t>-</w:t>
      </w:r>
      <w:r w:rsidRPr="00466131">
        <w:rPr>
          <w:lang w:val="sq-AL"/>
        </w:rPr>
        <w:t>Të hartojë objektiva dhe aktivitete strategjike  në  drejtim  të përmirësimit ligjor dhe operacional të masave</w:t>
      </w:r>
      <w:r w:rsidR="00376A8F">
        <w:rPr>
          <w:lang w:val="sq-AL"/>
        </w:rPr>
        <w:t xml:space="preserve"> </w:t>
      </w:r>
      <w:r w:rsidRPr="00466131">
        <w:rPr>
          <w:lang w:val="sq-AL"/>
        </w:rPr>
        <w:t xml:space="preserve">për parandalimin dhe goditjen e individëve/grupeve të përfshirë në krimin kibernetik.  </w:t>
      </w:r>
    </w:p>
    <w:p w:rsidR="00466131" w:rsidRPr="00466131" w:rsidRDefault="00466131" w:rsidP="00347EFC">
      <w:pPr>
        <w:pStyle w:val="NoSpacing"/>
        <w:numPr>
          <w:ilvl w:val="0"/>
          <w:numId w:val="21"/>
        </w:numPr>
        <w:shd w:val="clear" w:color="auto" w:fill="FFFFFF" w:themeFill="background1"/>
        <w:ind w:left="360"/>
        <w:jc w:val="both"/>
        <w:rPr>
          <w:b/>
          <w:lang w:val="sq-AL"/>
        </w:rPr>
      </w:pPr>
      <w:r w:rsidRPr="00466131">
        <w:rPr>
          <w:b/>
          <w:i/>
          <w:lang w:val="sq-AL"/>
        </w:rPr>
        <w:t>Zyra Qëndrore Kombëtare Interpol Tirana</w:t>
      </w:r>
      <w:r w:rsidRPr="00466131">
        <w:rPr>
          <w:b/>
          <w:lang w:val="sq-AL"/>
        </w:rPr>
        <w:t xml:space="preserve">- </w:t>
      </w:r>
      <w:r w:rsidRPr="00466131">
        <w:rPr>
          <w:lang w:val="sq-AL"/>
        </w:rPr>
        <w:t>Të  hartojë objektiva dhe  aktivitete  në  drejtim të rritjes së bashkëpunimit ndërkombëtar me</w:t>
      </w:r>
      <w:r w:rsidR="00376A8F">
        <w:rPr>
          <w:lang w:val="sq-AL"/>
        </w:rPr>
        <w:t xml:space="preserve"> </w:t>
      </w:r>
      <w:r w:rsidRPr="00466131">
        <w:rPr>
          <w:lang w:val="sq-AL"/>
        </w:rPr>
        <w:t xml:space="preserve">agjencitë partnere nëpërmjet rritjes së shkëmbimit të informacioneve dhe numrit të hetimeve dhe operacioneve të përbashkëta kundër terrorizmit.  </w:t>
      </w:r>
    </w:p>
    <w:p w:rsidR="00466131" w:rsidRPr="00466131" w:rsidRDefault="00466131" w:rsidP="00347EFC">
      <w:pPr>
        <w:pStyle w:val="NoSpacing"/>
        <w:numPr>
          <w:ilvl w:val="0"/>
          <w:numId w:val="21"/>
        </w:numPr>
        <w:shd w:val="clear" w:color="auto" w:fill="FFFFFF" w:themeFill="background1"/>
        <w:ind w:left="360"/>
        <w:jc w:val="both"/>
        <w:rPr>
          <w:b/>
          <w:lang w:val="sq-AL"/>
        </w:rPr>
      </w:pPr>
      <w:r w:rsidRPr="00466131">
        <w:rPr>
          <w:b/>
          <w:i/>
          <w:lang w:val="sq-AL"/>
        </w:rPr>
        <w:t>Zyra Kombëtare Europol Tirana</w:t>
      </w:r>
      <w:r w:rsidRPr="00466131">
        <w:rPr>
          <w:b/>
          <w:lang w:val="sq-AL"/>
        </w:rPr>
        <w:t>-</w:t>
      </w:r>
      <w:r w:rsidRPr="00466131">
        <w:rPr>
          <w:lang w:val="sq-AL"/>
        </w:rPr>
        <w:t xml:space="preserve">Të hartojë objektiva dhe aktivitete në drejtim  të  rritjes së bashkëpunimit me agjencitë partnere të Europol nëpërmjet rritjes së shkëmbimit të informacioneve dhe numrit të hetimeve dhe operacioneve të përbashkëta kundër terrorizmit.  </w:t>
      </w:r>
    </w:p>
    <w:p w:rsidR="00466131" w:rsidRPr="00466131" w:rsidRDefault="00466131" w:rsidP="00CD0346">
      <w:pPr>
        <w:pStyle w:val="NoSpacing"/>
        <w:shd w:val="clear" w:color="auto" w:fill="FFFFFF" w:themeFill="background1"/>
        <w:jc w:val="both"/>
        <w:rPr>
          <w:b/>
          <w:lang w:val="sq-AL"/>
        </w:rPr>
      </w:pPr>
      <w:r w:rsidRPr="00466131">
        <w:rPr>
          <w:b/>
          <w:i/>
          <w:lang w:val="sq-AL"/>
        </w:rPr>
        <w:t>Drejtoria</w:t>
      </w:r>
      <w:r w:rsidR="006C3417">
        <w:rPr>
          <w:b/>
          <w:i/>
          <w:lang w:val="sq-AL"/>
        </w:rPr>
        <w:t xml:space="preserve"> </w:t>
      </w:r>
      <w:r w:rsidRPr="00466131">
        <w:rPr>
          <w:b/>
          <w:i/>
          <w:lang w:val="sq-AL"/>
        </w:rPr>
        <w:t>e Bashkëpunim</w:t>
      </w:r>
      <w:r w:rsidR="006C3417">
        <w:rPr>
          <w:b/>
          <w:i/>
          <w:lang w:val="sq-AL"/>
        </w:rPr>
        <w:t>it</w:t>
      </w:r>
      <w:r w:rsidRPr="00466131">
        <w:rPr>
          <w:b/>
          <w:i/>
          <w:lang w:val="sq-AL"/>
        </w:rPr>
        <w:t xml:space="preserve"> Koordinimit Ndërkombëtar dhe Marrëdhënieve me Publikun</w:t>
      </w:r>
      <w:r w:rsidRPr="00466131">
        <w:rPr>
          <w:b/>
          <w:lang w:val="sq-AL"/>
        </w:rPr>
        <w:t xml:space="preserve">- </w:t>
      </w:r>
      <w:r w:rsidRPr="00466131">
        <w:rPr>
          <w:lang w:val="sq-AL"/>
        </w:rPr>
        <w:t xml:space="preserve">Të hartojë objektiva dhe aktivitete në drejtim të përmirësimit të kuadrit ligjor, administrativedhe teknike të masave për bashkëpunimit rajonal dhe ndërkombëtar.  </w:t>
      </w:r>
    </w:p>
    <w:p w:rsidR="00466131" w:rsidRPr="00466131" w:rsidRDefault="00640F49" w:rsidP="00CD0346">
      <w:pPr>
        <w:pStyle w:val="NoSpacing"/>
        <w:shd w:val="clear" w:color="auto" w:fill="FFFFFF" w:themeFill="background1"/>
        <w:jc w:val="both"/>
        <w:rPr>
          <w:b/>
          <w:lang w:val="sq-AL"/>
        </w:rPr>
      </w:pPr>
      <w:r>
        <w:rPr>
          <w:b/>
          <w:i/>
          <w:lang w:val="sq-AL"/>
        </w:rPr>
        <w:t>Departamenti p</w:t>
      </w:r>
      <w:r w:rsidR="00527464">
        <w:rPr>
          <w:b/>
          <w:i/>
          <w:lang w:val="sq-AL"/>
        </w:rPr>
        <w:t>ër</w:t>
      </w:r>
      <w:r>
        <w:rPr>
          <w:b/>
          <w:i/>
          <w:lang w:val="sq-AL"/>
        </w:rPr>
        <w:t xml:space="preserve"> Sigurin</w:t>
      </w:r>
      <w:r w:rsidR="00527464">
        <w:rPr>
          <w:b/>
          <w:i/>
          <w:lang w:val="sq-AL"/>
        </w:rPr>
        <w:t>ë</w:t>
      </w:r>
      <w:r>
        <w:rPr>
          <w:b/>
          <w:i/>
          <w:lang w:val="sq-AL"/>
        </w:rPr>
        <w:t xml:space="preserve"> Publike</w:t>
      </w:r>
      <w:r w:rsidR="00466131" w:rsidRPr="00466131">
        <w:rPr>
          <w:b/>
          <w:lang w:val="sq-AL"/>
        </w:rPr>
        <w:t>-</w:t>
      </w:r>
      <w:r w:rsidR="00466131" w:rsidRPr="00466131">
        <w:rPr>
          <w:lang w:val="sq-AL"/>
        </w:rPr>
        <w:t>Të  hartojë objektiva dhe  aktivitete  në drejtim të  masave  të  zgjerimit  dhe rritjes së aftësive  të  policimit në  komunitet  për  parandalimin  e radikalizmit dhe ekstremizmit të dhunshëm.</w:t>
      </w:r>
    </w:p>
    <w:p w:rsidR="006C3417" w:rsidRPr="00493B59" w:rsidRDefault="00EF4BF0" w:rsidP="006C3417">
      <w:pPr>
        <w:pStyle w:val="NoSpacing"/>
        <w:shd w:val="clear" w:color="auto" w:fill="FFFFFF" w:themeFill="background1"/>
        <w:jc w:val="both"/>
        <w:rPr>
          <w:b/>
          <w:i/>
          <w:lang w:val="sq-AL"/>
        </w:rPr>
      </w:pPr>
      <w:r>
        <w:rPr>
          <w:b/>
          <w:i/>
          <w:lang w:val="sq-AL"/>
        </w:rPr>
        <w:t>Departamenti p</w:t>
      </w:r>
      <w:r w:rsidR="00527464">
        <w:rPr>
          <w:b/>
          <w:i/>
          <w:lang w:val="sq-AL"/>
        </w:rPr>
        <w:t>ë</w:t>
      </w:r>
      <w:r>
        <w:rPr>
          <w:b/>
          <w:i/>
          <w:lang w:val="sq-AL"/>
        </w:rPr>
        <w:t xml:space="preserve">r </w:t>
      </w:r>
      <w:r w:rsidR="00466131" w:rsidRPr="00466131">
        <w:rPr>
          <w:b/>
          <w:i/>
          <w:lang w:val="sq-AL"/>
        </w:rPr>
        <w:t>Kufiri</w:t>
      </w:r>
      <w:r w:rsidR="00527464">
        <w:rPr>
          <w:b/>
          <w:i/>
          <w:lang w:val="sq-AL"/>
        </w:rPr>
        <w:t>n</w:t>
      </w:r>
      <w:r w:rsidR="00466131" w:rsidRPr="00466131">
        <w:rPr>
          <w:b/>
          <w:i/>
          <w:lang w:val="sq-AL"/>
        </w:rPr>
        <w:t xml:space="preserve"> dhe Migracioni</w:t>
      </w:r>
      <w:r w:rsidR="00612348">
        <w:rPr>
          <w:b/>
          <w:i/>
          <w:lang w:val="sq-AL"/>
        </w:rPr>
        <w:t>n</w:t>
      </w:r>
      <w:r w:rsidR="00663323" w:rsidRPr="00663323">
        <w:rPr>
          <w:b/>
          <w:iCs/>
          <w:lang w:val="sq-AL"/>
        </w:rPr>
        <w:t>-</w:t>
      </w:r>
      <w:r w:rsidR="00466131" w:rsidRPr="00466131">
        <w:rPr>
          <w:lang w:val="sq-AL"/>
        </w:rPr>
        <w:t>Të  hartojë objektiva dhe aktivitete në drejtim të masave të sigurisë në kufi,  mbikëqyrjes së lëvizjes së qytetarëve</w:t>
      </w:r>
      <w:r>
        <w:rPr>
          <w:lang w:val="sq-AL"/>
        </w:rPr>
        <w:t>, migracionit te oaligjshem dhe fluksit t</w:t>
      </w:r>
      <w:r w:rsidR="00663323">
        <w:rPr>
          <w:lang w:val="sq-AL"/>
        </w:rPr>
        <w:t>ë</w:t>
      </w:r>
      <w:r>
        <w:rPr>
          <w:lang w:val="sq-AL"/>
        </w:rPr>
        <w:t xml:space="preserve"> refugjat</w:t>
      </w:r>
      <w:r w:rsidR="00663323">
        <w:rPr>
          <w:lang w:val="sq-AL"/>
        </w:rPr>
        <w:t>ë</w:t>
      </w:r>
      <w:r>
        <w:rPr>
          <w:lang w:val="sq-AL"/>
        </w:rPr>
        <w:t>ve</w:t>
      </w:r>
      <w:r w:rsidR="00663323">
        <w:rPr>
          <w:lang w:val="sq-AL"/>
        </w:rPr>
        <w:t xml:space="preserve"> </w:t>
      </w:r>
      <w:r w:rsidR="00466131" w:rsidRPr="00466131">
        <w:rPr>
          <w:lang w:val="sq-AL"/>
        </w:rPr>
        <w:t xml:space="preserve">dhe  mallrave me përdorim të dyfishtë si dhe armëve të shkatërrimit në masë.   </w:t>
      </w:r>
    </w:p>
    <w:p w:rsidR="00703398" w:rsidRDefault="00703398" w:rsidP="006C3417">
      <w:pPr>
        <w:pStyle w:val="NoSpacing"/>
        <w:shd w:val="clear" w:color="auto" w:fill="FFFFFF" w:themeFill="background1"/>
        <w:jc w:val="both"/>
        <w:rPr>
          <w:lang w:val="sq-AL"/>
        </w:rPr>
      </w:pPr>
    </w:p>
    <w:p w:rsidR="00703398" w:rsidRPr="005618D0" w:rsidRDefault="00703398" w:rsidP="00703398">
      <w:pPr>
        <w:shd w:val="clear" w:color="auto" w:fill="FFFFFF" w:themeFill="background1"/>
        <w:jc w:val="both"/>
        <w:rPr>
          <w:b/>
        </w:rPr>
      </w:pPr>
      <w:r w:rsidRPr="00703398">
        <w:rPr>
          <w:b/>
        </w:rPr>
        <w:t>Agjencia e Administrimit të Pasurive të Sekuestruara dhe të Konfiskuara</w:t>
      </w:r>
      <w:r w:rsidRPr="00466131">
        <w:t>-Të planifikojë detyra për administrimin e pasurive të sekuestruara të subjekteve të shpallura si financuese të terrorizmit, duke bllokuar burimet e të ardhurave të krijuara nëpërmjet tyre.</w:t>
      </w:r>
    </w:p>
    <w:p w:rsidR="006C3417" w:rsidRDefault="006C3417" w:rsidP="006C3417">
      <w:pPr>
        <w:pStyle w:val="NoSpacing"/>
        <w:shd w:val="clear" w:color="auto" w:fill="FFFFFF" w:themeFill="background1"/>
        <w:jc w:val="both"/>
        <w:rPr>
          <w:b/>
          <w:lang w:val="sq-AL"/>
        </w:rPr>
      </w:pPr>
    </w:p>
    <w:p w:rsidR="006C3417" w:rsidRDefault="005C3C48" w:rsidP="006C3417">
      <w:pPr>
        <w:pStyle w:val="NoSpacing"/>
        <w:shd w:val="clear" w:color="auto" w:fill="FFFFFF" w:themeFill="background1"/>
        <w:jc w:val="both"/>
        <w:rPr>
          <w:rFonts w:eastAsiaTheme="minorHAnsi"/>
          <w:lang w:val="sq-AL"/>
        </w:rPr>
      </w:pPr>
      <w:r>
        <w:rPr>
          <w:b/>
          <w:lang w:val="sq-AL"/>
        </w:rPr>
        <w:t>M</w:t>
      </w:r>
      <w:r w:rsidRPr="005C3C48">
        <w:rPr>
          <w:b/>
          <w:lang w:val="sq-AL"/>
        </w:rPr>
        <w:t>inistria përgjegjëse për çështjet e drejtësisë</w:t>
      </w:r>
      <w:r>
        <w:rPr>
          <w:b/>
          <w:lang w:val="sq-AL"/>
        </w:rPr>
        <w:t xml:space="preserve">: </w:t>
      </w:r>
    </w:p>
    <w:p w:rsidR="00466131" w:rsidRPr="006C3417" w:rsidRDefault="00527464" w:rsidP="00493B59">
      <w:pPr>
        <w:pStyle w:val="NoSpacing"/>
        <w:shd w:val="clear" w:color="auto" w:fill="FFFFFF" w:themeFill="background1"/>
        <w:jc w:val="both"/>
        <w:rPr>
          <w:rFonts w:eastAsiaTheme="minorHAnsi"/>
          <w:lang w:val="sq-AL"/>
        </w:rPr>
      </w:pPr>
      <w:r>
        <w:rPr>
          <w:lang w:val="sq-AL"/>
        </w:rPr>
        <w:t>-</w:t>
      </w:r>
      <w:r w:rsidR="00466131" w:rsidRPr="00466131">
        <w:rPr>
          <w:lang w:val="sq-AL"/>
        </w:rPr>
        <w:t>Të planifikojë objektiva dhe aktivitete për bashkëpunimin e nevojshëm mes Prokurorisë, Interpolit dhe autoriteteve të huaja të drejtësisë në çështje që lidhen me luftën kundër terrorizmit dhe financimit të tij.</w:t>
      </w:r>
    </w:p>
    <w:p w:rsidR="006C3417" w:rsidRPr="00466131" w:rsidRDefault="006C3417" w:rsidP="006C3417">
      <w:pPr>
        <w:pStyle w:val="NoSpacing"/>
        <w:shd w:val="clear" w:color="auto" w:fill="FFFFFF" w:themeFill="background1"/>
        <w:ind w:left="720"/>
        <w:jc w:val="both"/>
        <w:rPr>
          <w:rFonts w:eastAsiaTheme="minorHAnsi"/>
          <w:lang w:val="sq-AL"/>
        </w:rPr>
      </w:pPr>
    </w:p>
    <w:p w:rsidR="00466131" w:rsidRPr="00466131" w:rsidRDefault="00466131" w:rsidP="00CD0346">
      <w:pPr>
        <w:pStyle w:val="NoSpacing"/>
        <w:shd w:val="clear" w:color="auto" w:fill="FFFFFF" w:themeFill="background1"/>
        <w:jc w:val="both"/>
        <w:rPr>
          <w:b/>
          <w:lang w:val="sq-AL"/>
        </w:rPr>
      </w:pPr>
      <w:r w:rsidRPr="00466131">
        <w:rPr>
          <w:b/>
          <w:i/>
          <w:lang w:val="sq-AL"/>
        </w:rPr>
        <w:t>Drejtoria e Përgjithshme e Burgjeve</w:t>
      </w:r>
      <w:r w:rsidRPr="00466131">
        <w:rPr>
          <w:b/>
          <w:lang w:val="sq-AL"/>
        </w:rPr>
        <w:t>-</w:t>
      </w:r>
      <w:r w:rsidRPr="00466131">
        <w:rPr>
          <w:rStyle w:val="NoSpacingChar"/>
          <w:lang w:val="sq-AL"/>
        </w:rPr>
        <w:t>Të planifikojë dhe zbatojë detyrat që lidhen  me r</w:t>
      </w:r>
      <w:r w:rsidRPr="00466131">
        <w:rPr>
          <w:lang w:val="sq-AL"/>
        </w:rPr>
        <w:t xml:space="preserve">ritjen e sigurisë përreth individëve/grupeve të burgosurve për aktivitete që lidhen me ekstremizmin për të parandaluar ata nga rekrutimi i të burgosurve të tjerë. </w:t>
      </w:r>
    </w:p>
    <w:p w:rsidR="00466131" w:rsidRPr="00466131" w:rsidRDefault="00466131" w:rsidP="00466131">
      <w:pPr>
        <w:pStyle w:val="NoSpacing"/>
        <w:shd w:val="clear" w:color="auto" w:fill="FFFFFF" w:themeFill="background1"/>
        <w:ind w:left="360"/>
        <w:jc w:val="both"/>
        <w:rPr>
          <w:b/>
          <w:lang w:val="sq-AL"/>
        </w:rPr>
      </w:pPr>
    </w:p>
    <w:p w:rsidR="00527464" w:rsidRDefault="00466131" w:rsidP="00CD0346">
      <w:pPr>
        <w:pStyle w:val="NoSpacing"/>
        <w:shd w:val="clear" w:color="auto" w:fill="FFFFFF" w:themeFill="background1"/>
        <w:jc w:val="both"/>
        <w:rPr>
          <w:b/>
          <w:lang w:val="sq-AL"/>
        </w:rPr>
      </w:pPr>
      <w:r w:rsidRPr="00466131">
        <w:rPr>
          <w:b/>
          <w:lang w:val="sq-AL"/>
        </w:rPr>
        <w:t>Ministria</w:t>
      </w:r>
      <w:r w:rsidR="00082209">
        <w:rPr>
          <w:b/>
          <w:lang w:val="sq-AL"/>
        </w:rPr>
        <w:t xml:space="preserve"> përgjegjëse për </w:t>
      </w:r>
      <w:r w:rsidR="005C3C48">
        <w:rPr>
          <w:b/>
          <w:lang w:val="sq-AL"/>
        </w:rPr>
        <w:t>çështjet e ekonomisë</w:t>
      </w:r>
      <w:r w:rsidR="00527464">
        <w:rPr>
          <w:b/>
          <w:lang w:val="sq-AL"/>
        </w:rPr>
        <w:t xml:space="preserve">: </w:t>
      </w:r>
    </w:p>
    <w:p w:rsidR="00466131" w:rsidRDefault="00466131" w:rsidP="00CD0346">
      <w:pPr>
        <w:pStyle w:val="NoSpacing"/>
        <w:shd w:val="clear" w:color="auto" w:fill="FFFFFF" w:themeFill="background1"/>
        <w:jc w:val="both"/>
        <w:rPr>
          <w:rStyle w:val="NoSpacingChar"/>
          <w:lang w:val="sq-AL"/>
        </w:rPr>
      </w:pPr>
      <w:r w:rsidRPr="00466131">
        <w:rPr>
          <w:b/>
          <w:lang w:val="sq-AL"/>
        </w:rPr>
        <w:lastRenderedPageBreak/>
        <w:t>-</w:t>
      </w:r>
      <w:r w:rsidRPr="00466131">
        <w:rPr>
          <w:rStyle w:val="NoSpacingChar"/>
          <w:lang w:val="sq-AL"/>
        </w:rPr>
        <w:t>Të planifikojë dhe zbatojë detyrat që lidhen me aktet ligjore e normative sipas drejtimeve përkatëse të institucioneve në varësi, në funksion të parandalimit të akteve terroriste.</w:t>
      </w:r>
    </w:p>
    <w:p w:rsidR="00527464" w:rsidRPr="00466131" w:rsidRDefault="00527464" w:rsidP="00CD0346">
      <w:pPr>
        <w:pStyle w:val="NoSpacing"/>
        <w:shd w:val="clear" w:color="auto" w:fill="FFFFFF" w:themeFill="background1"/>
        <w:jc w:val="both"/>
        <w:rPr>
          <w:rStyle w:val="NoSpacingChar"/>
          <w:lang w:val="sq-AL"/>
        </w:rPr>
      </w:pPr>
    </w:p>
    <w:p w:rsidR="00466131" w:rsidRPr="00466131" w:rsidRDefault="00466131" w:rsidP="00CD0346">
      <w:pPr>
        <w:shd w:val="clear" w:color="auto" w:fill="FFFFFF" w:themeFill="background1"/>
        <w:jc w:val="both"/>
        <w:rPr>
          <w:rStyle w:val="NoSpacingChar"/>
        </w:rPr>
      </w:pPr>
      <w:r w:rsidRPr="00CD0346">
        <w:rPr>
          <w:b/>
          <w:i/>
        </w:rPr>
        <w:t>Drejtoria</w:t>
      </w:r>
      <w:r w:rsidR="00CD0346" w:rsidRPr="00CD0346">
        <w:rPr>
          <w:b/>
          <w:i/>
        </w:rPr>
        <w:t xml:space="preserve"> </w:t>
      </w:r>
      <w:r w:rsidRPr="00CD0346">
        <w:rPr>
          <w:b/>
          <w:i/>
        </w:rPr>
        <w:t>e Përgjithshme e Parandalimit të Pastrimit të Parave</w:t>
      </w:r>
      <w:r w:rsidRPr="00466131">
        <w:t>-</w:t>
      </w:r>
      <w:r w:rsidRPr="00466131">
        <w:rPr>
          <w:rStyle w:val="NoSpacingChar"/>
        </w:rPr>
        <w:t>Të planifikojë objektiva dhe aktivitete si njësi e specializuar financiare për parandalimin dhe luftën kundër pastrimit të parave dhe financimit të terrorizmit, si qendër kombëtare e ngarkuar me mbledhjen, analizimin dhe shpërndarjen tek agjencitë e zbatimit të ligjit të të dhënave për veprimtaritë e mundshme të pastrimit të parave të financimit të terrorizmit.</w:t>
      </w:r>
    </w:p>
    <w:p w:rsidR="00466131" w:rsidRPr="00466131" w:rsidRDefault="00466131" w:rsidP="00CD0346">
      <w:pPr>
        <w:shd w:val="clear" w:color="auto" w:fill="FFFFFF" w:themeFill="background1"/>
        <w:jc w:val="both"/>
      </w:pPr>
      <w:r w:rsidRPr="00CD0346">
        <w:rPr>
          <w:b/>
          <w:i/>
        </w:rPr>
        <w:t>Drejtoria e Përgjithshme e Doganave</w:t>
      </w:r>
      <w:r w:rsidRPr="00466131">
        <w:t>-Të planifikojë detyra bashkëveprimi me strukturat e tjera të zbatimit të ligjit në funksion të garantimit të sigurisë dhe të rendit publik në porte dhe aeroporte, duke përfshirë dhe masat në kuadër të luftës kundër terrorizmit.</w:t>
      </w:r>
    </w:p>
    <w:p w:rsidR="00466131" w:rsidRPr="00CD0346" w:rsidRDefault="00466131" w:rsidP="00CD0346">
      <w:pPr>
        <w:shd w:val="clear" w:color="auto" w:fill="FFFFFF" w:themeFill="background1"/>
        <w:jc w:val="both"/>
        <w:rPr>
          <w:b/>
          <w:i/>
        </w:rPr>
      </w:pPr>
      <w:r w:rsidRPr="00CD0346">
        <w:rPr>
          <w:b/>
          <w:i/>
        </w:rPr>
        <w:t>Drejtoria e Përgjithshme e Tatimeve</w:t>
      </w:r>
      <w:r w:rsidR="00B806A2" w:rsidRPr="00B806A2">
        <w:rPr>
          <w:i/>
        </w:rPr>
        <w:t>-</w:t>
      </w:r>
      <w:r w:rsidRPr="00466131">
        <w:t>Të planifikojë detyra për identifikimin e rasteve të pastrimit të parave, si dhe të krimeve në fushën ekonomike në kuadër të luftës kundër terrorizmit.</w:t>
      </w:r>
    </w:p>
    <w:p w:rsidR="00466131" w:rsidRPr="00466131" w:rsidRDefault="00466131" w:rsidP="00466131">
      <w:pPr>
        <w:pStyle w:val="ListParagraph"/>
        <w:shd w:val="clear" w:color="auto" w:fill="FFFFFF" w:themeFill="background1"/>
        <w:ind w:left="360"/>
        <w:jc w:val="both"/>
      </w:pPr>
    </w:p>
    <w:p w:rsidR="00466131" w:rsidRPr="00CD0346" w:rsidRDefault="00466131" w:rsidP="00CD0346">
      <w:pPr>
        <w:shd w:val="clear" w:color="auto" w:fill="FFFFFF" w:themeFill="background1"/>
        <w:jc w:val="both"/>
        <w:rPr>
          <w:b/>
        </w:rPr>
      </w:pPr>
      <w:r w:rsidRPr="00CD0346">
        <w:rPr>
          <w:b/>
        </w:rPr>
        <w:t>Banka e Shqipërisë-</w:t>
      </w:r>
      <w:r w:rsidRPr="00466131">
        <w:t xml:space="preserve">Të planifikojë </w:t>
      </w:r>
      <w:r w:rsidR="00A21A34" w:rsidRPr="00A21A34">
        <w:t>inspektime  p</w:t>
      </w:r>
      <w:r w:rsidR="00A21A34">
        <w:t>ë</w:t>
      </w:r>
      <w:r w:rsidR="00A21A34" w:rsidRPr="00A21A34">
        <w:t>r subjekte</w:t>
      </w:r>
      <w:r w:rsidR="00A21A34">
        <w:t xml:space="preserve"> </w:t>
      </w:r>
      <w:r w:rsidR="00A21A34" w:rsidRPr="00A21A34">
        <w:t>nën juridiksionin e saj,</w:t>
      </w:r>
      <w:r w:rsidR="00A21A34">
        <w:t xml:space="preserve"> </w:t>
      </w:r>
      <w:r w:rsidRPr="00466131">
        <w:t>detyra për ushtrimin e funksioneve si autoritet mbikëqyrës, të kontrollojë zbatimin e programeve të luftës kundër pastrimit të parave dhe financimit të terrorizmit.</w:t>
      </w:r>
    </w:p>
    <w:p w:rsidR="00466131" w:rsidRPr="00466131" w:rsidRDefault="00466131" w:rsidP="00466131">
      <w:pPr>
        <w:shd w:val="clear" w:color="auto" w:fill="FFFFFF" w:themeFill="background1"/>
        <w:jc w:val="both"/>
        <w:rPr>
          <w:b/>
        </w:rPr>
      </w:pPr>
    </w:p>
    <w:p w:rsidR="00466131" w:rsidRPr="00466131" w:rsidRDefault="00466131" w:rsidP="00CD0346">
      <w:pPr>
        <w:shd w:val="clear" w:color="auto" w:fill="FFFFFF" w:themeFill="background1"/>
        <w:jc w:val="both"/>
      </w:pPr>
      <w:r w:rsidRPr="00CD0346">
        <w:rPr>
          <w:b/>
        </w:rPr>
        <w:t xml:space="preserve">Ministria </w:t>
      </w:r>
      <w:r w:rsidR="00CE6E3A">
        <w:rPr>
          <w:b/>
        </w:rPr>
        <w:t>përgjegjëse për mbrojtjen</w:t>
      </w:r>
      <w:r w:rsidRPr="00CD0346">
        <w:rPr>
          <w:b/>
        </w:rPr>
        <w:t>-</w:t>
      </w:r>
      <w:r w:rsidRPr="00466131">
        <w:t>Të hartojë detyra të veçanta për arritjen e objektivave të strategjisë për këtë institucion, sidomos në drejtim të shkëmbimit të informacionit, në krijimin e kapaciteteve dhe aseteve ushtarake,  për përdorim të integruar të tyre edhe nga institucionet e tjera shtetërore, si dhe për vënien e tyre në dispozicion të organizmave ndërkombëtare në kuadër të luftës kundër terrorizimit.</w:t>
      </w:r>
    </w:p>
    <w:p w:rsidR="005618D0" w:rsidRPr="005618D0" w:rsidRDefault="00466131" w:rsidP="005618D0">
      <w:pPr>
        <w:pStyle w:val="NoSpacing"/>
        <w:shd w:val="clear" w:color="auto" w:fill="FFFFFF" w:themeFill="background1"/>
        <w:jc w:val="both"/>
        <w:rPr>
          <w:lang w:val="sq-AL"/>
        </w:rPr>
      </w:pPr>
      <w:r w:rsidRPr="00466131">
        <w:rPr>
          <w:b/>
          <w:i/>
          <w:lang w:val="sq-AL"/>
        </w:rPr>
        <w:t xml:space="preserve">Agjencia e Inteligjencës  dhe Sigurisë  </w:t>
      </w:r>
      <w:r w:rsidR="00F318A3">
        <w:rPr>
          <w:b/>
          <w:i/>
          <w:lang w:val="sq-AL"/>
        </w:rPr>
        <w:t xml:space="preserve">së </w:t>
      </w:r>
      <w:r w:rsidRPr="00466131">
        <w:rPr>
          <w:b/>
          <w:i/>
          <w:lang w:val="sq-AL"/>
        </w:rPr>
        <w:t>Mbrojtjes</w:t>
      </w:r>
      <w:r w:rsidR="005618D0" w:rsidRPr="005618D0">
        <w:t xml:space="preserve"> </w:t>
      </w:r>
      <w:r w:rsidR="00F318A3">
        <w:t xml:space="preserve">- </w:t>
      </w:r>
      <w:r w:rsidR="005618D0">
        <w:rPr>
          <w:lang w:val="sq-AL"/>
        </w:rPr>
        <w:t xml:space="preserve">Të hartojë objektiva dhe aktivitete për përmirësimin e </w:t>
      </w:r>
      <w:r w:rsidR="005618D0">
        <w:rPr>
          <w:rFonts w:eastAsiaTheme="minorHAnsi"/>
          <w:lang w:val="sq-AL"/>
        </w:rPr>
        <w:t>metodave  teknike/speciale</w:t>
      </w:r>
      <w:r w:rsidR="005618D0">
        <w:rPr>
          <w:lang w:val="sq-AL"/>
        </w:rPr>
        <w:t xml:space="preserve"> për </w:t>
      </w:r>
      <w:r w:rsidR="005618D0">
        <w:rPr>
          <w:rFonts w:eastAsiaTheme="minorHAnsi"/>
          <w:lang w:val="sq-AL"/>
        </w:rPr>
        <w:t>mbledhjen, analizimin dhe shpërndarjen e informacioneve me qëllim të parandalimit të aktiviteteve terroriste që zhvillohen në dëm të sigurisë së Forcave të Armatosura të Republikës së Shqipërisë dhe  vendeve partnere dhe atyre aleate brenda kuadrit të tyre ligjor.</w:t>
      </w:r>
      <w:r w:rsidR="005618D0">
        <w:rPr>
          <w:lang w:val="sq-AL"/>
        </w:rPr>
        <w:t>Thellim të marrëdhënieve të bashkëpunimit institucional me agjencitë/institucionet që kanë detyra të luftës kundër terrorizmit brenda dhe jashtë vendit.</w:t>
      </w:r>
    </w:p>
    <w:p w:rsidR="00466131" w:rsidRPr="00466131" w:rsidRDefault="00466131" w:rsidP="005618D0">
      <w:pPr>
        <w:pStyle w:val="NoSpacing"/>
        <w:shd w:val="clear" w:color="auto" w:fill="FFFFFF" w:themeFill="background1"/>
        <w:jc w:val="both"/>
        <w:rPr>
          <w:b/>
          <w:i/>
          <w:lang w:val="sq-AL"/>
        </w:rPr>
      </w:pPr>
      <w:r w:rsidRPr="00466131">
        <w:rPr>
          <w:b/>
          <w:i/>
          <w:lang w:val="sq-AL"/>
        </w:rPr>
        <w:t>Forcat e Armatosura-</w:t>
      </w:r>
      <w:r w:rsidRPr="00466131">
        <w:rPr>
          <w:lang w:val="sq-AL"/>
        </w:rPr>
        <w:t>Të hartojë objektiva dhe aktivitete për ndërmarrjen e veprimeve operacionale në raste të incidenteve të ndodhura nga veprimtaria e akteve terroriste.</w:t>
      </w:r>
    </w:p>
    <w:p w:rsidR="00AC3DDB" w:rsidRPr="00AC3DDB" w:rsidRDefault="00466131" w:rsidP="00AC3DDB">
      <w:pPr>
        <w:shd w:val="clear" w:color="auto" w:fill="FFFFFF" w:themeFill="background1"/>
        <w:jc w:val="both"/>
      </w:pPr>
      <w:r w:rsidRPr="00CD0346">
        <w:rPr>
          <w:b/>
          <w:i/>
        </w:rPr>
        <w:t>Autoriteti i Kontrollit Shtetëror të Eksporteve-</w:t>
      </w:r>
      <w:r w:rsidRPr="00466131">
        <w:t xml:space="preserve">Të hartojë objektiva dhe  aktivitete për zbatimin e regjimit dhe marrëveshjeve ndërkombëtare në fushën e  mospërhapjes së armëve të shkatërrimit në masë.   </w:t>
      </w:r>
    </w:p>
    <w:p w:rsidR="00AC3DDB" w:rsidRPr="00466131" w:rsidRDefault="00AC3DDB" w:rsidP="00AC3DDB">
      <w:pPr>
        <w:shd w:val="clear" w:color="auto" w:fill="FFFFFF" w:themeFill="background1"/>
        <w:jc w:val="both"/>
      </w:pPr>
      <w:r w:rsidRPr="00AC3DDB">
        <w:rPr>
          <w:b/>
          <w:i/>
        </w:rPr>
        <w:t>Agjencia Kombëtare e Mbrojtjes Civile</w:t>
      </w:r>
      <w:r w:rsidRPr="00AC3DDB">
        <w:t>-Të hartojë objektiva dhe  aktivitete për identifikimin, monitorimin dhe kontrollin e rreziqeve ndaj  infrastrukturës kombëtare, si dhe përballimin e situatës në raste të ndodhjes së aktit terrorist.</w:t>
      </w:r>
    </w:p>
    <w:p w:rsidR="00466131" w:rsidRPr="00466131" w:rsidRDefault="00466131" w:rsidP="00466131">
      <w:pPr>
        <w:pStyle w:val="ListParagraph"/>
        <w:shd w:val="clear" w:color="auto" w:fill="FFFFFF" w:themeFill="background1"/>
        <w:ind w:left="360"/>
        <w:jc w:val="both"/>
      </w:pPr>
    </w:p>
    <w:p w:rsidR="00466131" w:rsidRPr="00466131" w:rsidRDefault="00466131" w:rsidP="00CD0346">
      <w:pPr>
        <w:shd w:val="clear" w:color="auto" w:fill="FFFFFF" w:themeFill="background1"/>
        <w:jc w:val="both"/>
      </w:pPr>
      <w:r w:rsidRPr="00CD0346">
        <w:rPr>
          <w:b/>
        </w:rPr>
        <w:t>-</w:t>
      </w:r>
      <w:r w:rsidRPr="00466131">
        <w:t>Të ndihmojë me detyra të veçanta për arritjen e objektivave të kësaj strategjie, sidomos në fushën e bashkëpunimit të institucioneve shqiptare me homologët e huaj e organizatat ndërkombëtare.</w:t>
      </w:r>
    </w:p>
    <w:p w:rsidR="00466131" w:rsidRPr="00466131" w:rsidRDefault="00466131" w:rsidP="00466131">
      <w:pPr>
        <w:pStyle w:val="ListParagraph"/>
        <w:shd w:val="clear" w:color="auto" w:fill="FFFFFF" w:themeFill="background1"/>
        <w:ind w:left="360"/>
        <w:jc w:val="both"/>
        <w:rPr>
          <w:b/>
        </w:rPr>
      </w:pPr>
    </w:p>
    <w:p w:rsidR="00466131" w:rsidRDefault="00466131" w:rsidP="00207933">
      <w:pPr>
        <w:shd w:val="clear" w:color="auto" w:fill="FFFFFF" w:themeFill="background1"/>
        <w:jc w:val="both"/>
      </w:pPr>
      <w:r w:rsidRPr="00CD0346">
        <w:rPr>
          <w:b/>
        </w:rPr>
        <w:t xml:space="preserve">Ministria </w:t>
      </w:r>
      <w:r w:rsidR="00CE6E3A">
        <w:rPr>
          <w:b/>
        </w:rPr>
        <w:t>përgjegjëse për arsimin</w:t>
      </w:r>
      <w:r w:rsidRPr="00CD0346">
        <w:rPr>
          <w:b/>
        </w:rPr>
        <w:t>-</w:t>
      </w:r>
      <w:r w:rsidR="00207933" w:rsidRPr="00207933">
        <w:t>Të kontribuojë në zbatimin e kësaj strategjie duke u fokusuar në “edukimin dhe ndërgjegjësimin e nxënësve për fenomenin e ekstremizmit dhe radikalizmit, si dhe në trajtimin e këtij fenomeni  në institucionet arsimore dhe në komunitet.</w:t>
      </w:r>
    </w:p>
    <w:p w:rsidR="00207933" w:rsidRPr="00466131" w:rsidRDefault="00207933" w:rsidP="00207933">
      <w:pPr>
        <w:shd w:val="clear" w:color="auto" w:fill="FFFFFF" w:themeFill="background1"/>
        <w:jc w:val="both"/>
      </w:pPr>
    </w:p>
    <w:p w:rsidR="00466131" w:rsidRPr="00466131" w:rsidRDefault="00466131" w:rsidP="00CD0346">
      <w:pPr>
        <w:shd w:val="clear" w:color="auto" w:fill="FFFFFF" w:themeFill="background1"/>
        <w:jc w:val="both"/>
      </w:pPr>
      <w:r w:rsidRPr="00CD0346">
        <w:rPr>
          <w:b/>
        </w:rPr>
        <w:t xml:space="preserve">Ministria </w:t>
      </w:r>
      <w:r w:rsidR="00AC3DDB">
        <w:rPr>
          <w:b/>
        </w:rPr>
        <w:t>përgjegjëse për mbrojtjen e mjedisit</w:t>
      </w:r>
      <w:r w:rsidRPr="00CD0346">
        <w:rPr>
          <w:b/>
        </w:rPr>
        <w:t>-</w:t>
      </w:r>
      <w:r w:rsidRPr="00466131">
        <w:t>Të hartojë</w:t>
      </w:r>
      <w:r w:rsidR="00AC3DDB">
        <w:t xml:space="preserve"> </w:t>
      </w:r>
      <w:r w:rsidRPr="00466131">
        <w:t>detyra për ndjekjen dhe të analizojë problemet mjedisore dhe vatrat e rrezikshme nga ku mund të vijnë pasoja infektive të rënda, duke informuar dhe marrë masat për el</w:t>
      </w:r>
      <w:r w:rsidR="001D2BB9">
        <w:t>e</w:t>
      </w:r>
      <w:r w:rsidRPr="00466131">
        <w:t>minimin dhe parandalimin e përhapjes së pasojave.</w:t>
      </w:r>
    </w:p>
    <w:p w:rsidR="00466131" w:rsidRPr="00466131" w:rsidRDefault="00466131" w:rsidP="00466131">
      <w:pPr>
        <w:pStyle w:val="ListParagraph"/>
        <w:shd w:val="clear" w:color="auto" w:fill="FFFFFF" w:themeFill="background1"/>
        <w:ind w:left="360"/>
        <w:jc w:val="both"/>
      </w:pPr>
    </w:p>
    <w:p w:rsidR="00466131" w:rsidRPr="00466131" w:rsidRDefault="00466131" w:rsidP="00CD0346">
      <w:pPr>
        <w:shd w:val="clear" w:color="auto" w:fill="FFFFFF" w:themeFill="background1"/>
        <w:jc w:val="both"/>
      </w:pPr>
      <w:r w:rsidRPr="00CD0346">
        <w:rPr>
          <w:b/>
        </w:rPr>
        <w:t xml:space="preserve">Ministria e </w:t>
      </w:r>
      <w:r w:rsidR="00AC3DDB">
        <w:rPr>
          <w:b/>
        </w:rPr>
        <w:t>përgjegjëse për s</w:t>
      </w:r>
      <w:r w:rsidRPr="00CD0346">
        <w:rPr>
          <w:b/>
        </w:rPr>
        <w:t>hëndetësi</w:t>
      </w:r>
      <w:r w:rsidR="00AC3DDB">
        <w:rPr>
          <w:b/>
        </w:rPr>
        <w:t>n</w:t>
      </w:r>
      <w:r w:rsidRPr="00CD0346">
        <w:rPr>
          <w:b/>
        </w:rPr>
        <w:t>ë-</w:t>
      </w:r>
      <w:r w:rsidRPr="00466131">
        <w:t>Të hartojë detyra për ndjekje me përparësi funksionimin e sistemit të njoftimit, izolimit apo transportimit (të mostrave biologjike), si dhe analizimin e medikamenteve për parandalimin e sëmundjeve ngjitëse me karakter të veçantë. Njëkohësisht të hartojë dhe ndjekë detyrat nëpërmjet zyrës së mbrojtjes nga rrezatimet.</w:t>
      </w:r>
    </w:p>
    <w:p w:rsidR="00466131" w:rsidRPr="00466131" w:rsidRDefault="00466131" w:rsidP="00CD0346">
      <w:pPr>
        <w:pStyle w:val="NoSpacing"/>
        <w:shd w:val="clear" w:color="auto" w:fill="FFFFFF" w:themeFill="background1"/>
        <w:jc w:val="both"/>
        <w:rPr>
          <w:lang w:val="sq-AL"/>
        </w:rPr>
      </w:pPr>
      <w:r w:rsidRPr="00466131">
        <w:rPr>
          <w:b/>
          <w:i/>
          <w:lang w:val="sq-AL"/>
        </w:rPr>
        <w:lastRenderedPageBreak/>
        <w:t>Komisioni i Mbrojtjes nga Rrezatimet</w:t>
      </w:r>
      <w:r w:rsidRPr="00466131">
        <w:rPr>
          <w:b/>
          <w:lang w:val="sq-AL"/>
        </w:rPr>
        <w:t xml:space="preserve">- </w:t>
      </w:r>
      <w:r w:rsidRPr="00466131">
        <w:rPr>
          <w:lang w:val="sq-AL"/>
        </w:rPr>
        <w:t xml:space="preserve">është autoriteti kompetent kombëtar për mbrojtjen nga rrezatimet si dhe organi që rekomandon veprimet mbrojtëse për përballimin e emergjencave. KMR në bashkëpunim me IFB dhe DPE dhe nëpërmjet Rrjetit Kombëtar të Monitorimit të Rrezatimeve. </w:t>
      </w:r>
    </w:p>
    <w:p w:rsidR="00466131" w:rsidRPr="00466131" w:rsidRDefault="00466131" w:rsidP="00CD0346">
      <w:pPr>
        <w:pStyle w:val="NoSpacing"/>
        <w:shd w:val="clear" w:color="auto" w:fill="FFFFFF" w:themeFill="background1"/>
        <w:jc w:val="both"/>
        <w:rPr>
          <w:lang w:val="sq-AL"/>
        </w:rPr>
      </w:pPr>
      <w:r w:rsidRPr="00466131">
        <w:rPr>
          <w:b/>
          <w:i/>
          <w:lang w:val="sq-AL"/>
        </w:rPr>
        <w:t>Zyra e Mbrojtjes nga Rrezatimet</w:t>
      </w:r>
      <w:r w:rsidRPr="00466131">
        <w:rPr>
          <w:lang w:val="sq-AL"/>
        </w:rPr>
        <w:t>- mbikëqyrë zbatimin e të gjitha rregullave dhe procedurave që lidhen me sigurinë në punën me burime të rrezatimeve jonizuese për shmangien e aksidenteve radiologjike.</w:t>
      </w:r>
    </w:p>
    <w:p w:rsidR="00082209" w:rsidRDefault="00082209" w:rsidP="00082209">
      <w:pPr>
        <w:pStyle w:val="NoSpacing"/>
        <w:shd w:val="clear" w:color="auto" w:fill="FFFFFF" w:themeFill="background1"/>
        <w:jc w:val="both"/>
        <w:rPr>
          <w:lang w:val="sq-AL"/>
        </w:rPr>
      </w:pPr>
    </w:p>
    <w:p w:rsidR="00082209" w:rsidRDefault="00082209" w:rsidP="00082209">
      <w:pPr>
        <w:pStyle w:val="NoSpacing"/>
        <w:shd w:val="clear" w:color="auto" w:fill="FFFFFF" w:themeFill="background1"/>
        <w:jc w:val="both"/>
        <w:rPr>
          <w:lang w:val="sq-AL"/>
        </w:rPr>
      </w:pPr>
      <w:r w:rsidRPr="007426DF">
        <w:rPr>
          <w:b/>
          <w:bCs/>
          <w:lang w:val="sq-AL"/>
        </w:rPr>
        <w:t>Instituti i Fizikës Bërthamore</w:t>
      </w:r>
      <w:r w:rsidRPr="00082209">
        <w:rPr>
          <w:lang w:val="sq-AL"/>
        </w:rPr>
        <w:t>- siguron të gjitha shërbimet e nevojshme teknike dhe shkencore për monitorimin e situatave emergjente gjatë çdo lloj aksidenti radiologjik nëpërmjet skuadrave të tij të emergjencave në terren dhe në laborator si dhe nëpërmjet informacionit të siguruar nga Rrjeti Kombëtar i Monitorimit të Rrezatimeve.</w:t>
      </w:r>
    </w:p>
    <w:p w:rsidR="00082209" w:rsidRPr="00466131" w:rsidRDefault="00082209" w:rsidP="00082209">
      <w:pPr>
        <w:pStyle w:val="NoSpacing"/>
        <w:shd w:val="clear" w:color="auto" w:fill="FFFFFF" w:themeFill="background1"/>
        <w:jc w:val="both"/>
        <w:rPr>
          <w:lang w:val="sq-AL"/>
        </w:rPr>
      </w:pPr>
    </w:p>
    <w:p w:rsidR="00466131" w:rsidRPr="00466131" w:rsidRDefault="00CE6E3A" w:rsidP="00CD0346">
      <w:pPr>
        <w:pStyle w:val="NoSpacing"/>
        <w:shd w:val="clear" w:color="auto" w:fill="FFFFFF" w:themeFill="background1"/>
        <w:jc w:val="both"/>
        <w:rPr>
          <w:lang w:val="sq-AL"/>
        </w:rPr>
      </w:pPr>
      <w:r>
        <w:rPr>
          <w:b/>
          <w:lang w:val="sq-AL"/>
        </w:rPr>
        <w:t xml:space="preserve">Ministria </w:t>
      </w:r>
      <w:r w:rsidR="00AC3DDB" w:rsidRPr="00AC3DDB">
        <w:rPr>
          <w:b/>
          <w:lang w:val="sq-AL"/>
        </w:rPr>
        <w:t>përgjegjëse për çështjet e bujqësisë</w:t>
      </w:r>
      <w:r w:rsidR="00466131" w:rsidRPr="00466131">
        <w:rPr>
          <w:b/>
          <w:lang w:val="sq-AL"/>
        </w:rPr>
        <w:t>-</w:t>
      </w:r>
      <w:r w:rsidR="00466131" w:rsidRPr="00466131">
        <w:rPr>
          <w:lang w:val="sq-AL"/>
        </w:rPr>
        <w:t>Të hartojë detyra për ndjekje për monitorimin e masave ligjore e normative për parandalimin e përhapjes së rrezikut bioterrorist kryesisht efekteve të sëmundjeve të ndryshme me origjinë mjedisore.</w:t>
      </w:r>
    </w:p>
    <w:p w:rsidR="00466131" w:rsidRPr="00466131" w:rsidRDefault="00466131" w:rsidP="00466131">
      <w:pPr>
        <w:pStyle w:val="NoSpacing"/>
        <w:shd w:val="clear" w:color="auto" w:fill="FFFFFF" w:themeFill="background1"/>
        <w:ind w:left="360"/>
        <w:jc w:val="both"/>
        <w:rPr>
          <w:lang w:val="sq-AL"/>
        </w:rPr>
      </w:pPr>
    </w:p>
    <w:p w:rsidR="00466131" w:rsidRPr="00466131" w:rsidRDefault="00466131" w:rsidP="00CD0346">
      <w:pPr>
        <w:pStyle w:val="NoSpacing"/>
        <w:shd w:val="clear" w:color="auto" w:fill="FFFFFF" w:themeFill="background1"/>
        <w:jc w:val="both"/>
        <w:rPr>
          <w:lang w:val="sq-AL"/>
        </w:rPr>
      </w:pPr>
      <w:r w:rsidRPr="00466131">
        <w:rPr>
          <w:rFonts w:eastAsiaTheme="minorHAnsi"/>
          <w:b/>
          <w:bCs/>
          <w:lang w:val="sq-AL"/>
        </w:rPr>
        <w:t xml:space="preserve">Prokuroria- </w:t>
      </w:r>
      <w:r w:rsidRPr="00466131">
        <w:rPr>
          <w:rFonts w:eastAsiaTheme="minorHAnsi"/>
          <w:lang w:val="sq-AL"/>
        </w:rPr>
        <w:t>Institucion përgjegjës për hetimin, ndjekjen penale të terroristëve, ndëshkimin përfundimtar të tyre, konfiskimin e pasurisë dhe aseteve të fituara me anë të aktiviteteve terroriste.</w:t>
      </w:r>
    </w:p>
    <w:p w:rsidR="00466131" w:rsidRPr="00466131" w:rsidRDefault="00466131" w:rsidP="00466131">
      <w:pPr>
        <w:pStyle w:val="NoSpacing"/>
        <w:shd w:val="clear" w:color="auto" w:fill="FFFFFF" w:themeFill="background1"/>
        <w:ind w:left="360"/>
        <w:jc w:val="both"/>
        <w:rPr>
          <w:lang w:val="sq-AL"/>
        </w:rPr>
      </w:pPr>
    </w:p>
    <w:p w:rsidR="00466131" w:rsidRPr="00466131" w:rsidRDefault="00B806A2" w:rsidP="00CD0346">
      <w:pPr>
        <w:pStyle w:val="NoSpacing"/>
        <w:shd w:val="clear" w:color="auto" w:fill="FFFFFF" w:themeFill="background1"/>
        <w:jc w:val="both"/>
        <w:rPr>
          <w:lang w:val="sq-AL"/>
        </w:rPr>
      </w:pPr>
      <w:r>
        <w:rPr>
          <w:b/>
          <w:lang w:val="sq-AL"/>
        </w:rPr>
        <w:t>Shërbimi Informativ Shtetëror-</w:t>
      </w:r>
      <w:r w:rsidR="00466131" w:rsidRPr="00466131">
        <w:rPr>
          <w:lang w:val="sq-AL"/>
        </w:rPr>
        <w:t xml:space="preserve">Të hartojë  detyra për intensifikim të mbledhjes  dhe përpunimit të </w:t>
      </w:r>
      <w:r w:rsidR="00466131" w:rsidRPr="00466131">
        <w:rPr>
          <w:rFonts w:eastAsia="Calibri"/>
          <w:lang w:val="sq-AL"/>
        </w:rPr>
        <w:t xml:space="preserve">informacionit </w:t>
      </w:r>
      <w:r w:rsidR="00466131" w:rsidRPr="00466131">
        <w:rPr>
          <w:lang w:val="sq-AL"/>
        </w:rPr>
        <w:t>në fushën e terrorizmit, radikalizmit dhe ekstremizmit të dhunshëm në funksion të vendimmarrjes strategjike si dhe të paralajmërimit në kohë të organeve ligjzbatuese.</w:t>
      </w:r>
      <w:r w:rsidR="00466131" w:rsidRPr="00466131">
        <w:rPr>
          <w:rFonts w:eastAsia="Calibri"/>
          <w:lang w:val="sq-AL"/>
        </w:rPr>
        <w:t xml:space="preserve"> Përgatitja periodike e vlerësimeve analitike mbi kërcënimin nga terrorizmi, radikalizmi dhe ekstremizmi i dhunshëm.</w:t>
      </w:r>
    </w:p>
    <w:p w:rsidR="00466131" w:rsidRPr="00466131" w:rsidRDefault="00466131" w:rsidP="00CD0346">
      <w:pPr>
        <w:shd w:val="clear" w:color="auto" w:fill="FFFFFF" w:themeFill="background1"/>
        <w:jc w:val="both"/>
      </w:pPr>
      <w:r w:rsidRPr="00466131">
        <w:t>Thellim të marrëdhënieve të bashkëpunimit me shërbimet partnere</w:t>
      </w:r>
      <w:r w:rsidR="00A07A9E">
        <w:t xml:space="preserve"> </w:t>
      </w:r>
      <w:r w:rsidRPr="00466131">
        <w:t>dhe strukturat e sigurisë së NATO</w:t>
      </w:r>
      <w:r w:rsidRPr="00CD0346">
        <w:rPr>
          <w:vertAlign w:val="superscript"/>
        </w:rPr>
        <w:t>-</w:t>
      </w:r>
      <w:r w:rsidRPr="00466131">
        <w:t>s. Të vendosë dhe të mbajë bashkëpunim të përhershëm me strukturat e specializuara dhe të dedikuara të Policisë së Shtetit që merren me luftën kundër terrorizmit, si dhe me agjencitë e tjera ligjzbatuese në vend.</w:t>
      </w:r>
    </w:p>
    <w:p w:rsidR="00CD0346" w:rsidRDefault="00CD0346" w:rsidP="00466131">
      <w:pPr>
        <w:pStyle w:val="ListParagraph"/>
        <w:shd w:val="clear" w:color="auto" w:fill="FFFFFF" w:themeFill="background1"/>
        <w:ind w:left="360"/>
        <w:jc w:val="both"/>
        <w:rPr>
          <w:b/>
        </w:rPr>
      </w:pPr>
    </w:p>
    <w:p w:rsidR="00466131" w:rsidRPr="00466131" w:rsidRDefault="00466131" w:rsidP="00466131">
      <w:pPr>
        <w:pStyle w:val="ListParagraph"/>
        <w:shd w:val="clear" w:color="auto" w:fill="FFFFFF" w:themeFill="background1"/>
        <w:ind w:left="360"/>
        <w:jc w:val="both"/>
        <w:rPr>
          <w:b/>
        </w:rPr>
      </w:pPr>
    </w:p>
    <w:p w:rsidR="00AB0449" w:rsidRPr="00AB0449" w:rsidRDefault="00466131" w:rsidP="00AB0449">
      <w:pPr>
        <w:shd w:val="clear" w:color="auto" w:fill="FFFFFF" w:themeFill="background1"/>
        <w:jc w:val="both"/>
        <w:rPr>
          <w:b/>
        </w:rPr>
      </w:pPr>
      <w:r w:rsidRPr="00CD0346">
        <w:rPr>
          <w:b/>
        </w:rPr>
        <w:t xml:space="preserve">Ministria </w:t>
      </w:r>
      <w:r w:rsidR="00AC3DDB">
        <w:rPr>
          <w:b/>
        </w:rPr>
        <w:t>përgjegjëse për infrastrukturën dhe energjinë</w:t>
      </w:r>
      <w:r w:rsidRPr="00CD0346">
        <w:rPr>
          <w:b/>
        </w:rPr>
        <w:t>-</w:t>
      </w:r>
      <w:r w:rsidRPr="00466131">
        <w:t>Të ndihmojë në planifikimin e detyrave për monitorimin dhe parandalimin e akteve terroriste ndaj infrastrukturës energjetike në vend.</w:t>
      </w:r>
      <w:r w:rsidR="00AB0449" w:rsidRPr="00AB0449">
        <w:rPr>
          <w:b/>
        </w:rPr>
        <w:t xml:space="preserve"> </w:t>
      </w:r>
      <w:r w:rsidR="00AB0449" w:rsidRPr="00CD0346">
        <w:rPr>
          <w:b/>
        </w:rPr>
        <w:t>-</w:t>
      </w:r>
      <w:r w:rsidR="00AB0449" w:rsidRPr="00466131">
        <w:t>Të hartojë aktivitete për koordinimin dhe zbatimin e masave përkatëse të sigurisë për parandalimin akteve dhe ndërhyrjeve të jashtëligjshme në aviacionin civil, transportin rrugor, hekurudhor dhe portual. Të hartojë aktivitete në bashkëpunim me mekanizma të pushtetit lokal për parandalimin e akteve dhe ndërhyrjeve të jashtëligjshme në infrastrukturën e furnizimit me ujë të popullatës.</w:t>
      </w:r>
      <w:r w:rsidR="00F738F2" w:rsidRPr="00F738F2">
        <w:t xml:space="preserve"> </w:t>
      </w:r>
      <w:r w:rsidR="00F738F2">
        <w:t>-</w:t>
      </w:r>
      <w:r w:rsidR="00F738F2" w:rsidRPr="00466131">
        <w:t>Të hartojë aktivitete dhe detyra për ndjekje për monitorimin e  masave ligjore e normative për  koncesione  dhe  privatizime në  infrastrukturën  e rëndësishme në vend.</w:t>
      </w:r>
    </w:p>
    <w:p w:rsidR="00AB0449" w:rsidRPr="00466131" w:rsidRDefault="00AB0449" w:rsidP="00AB0449">
      <w:pPr>
        <w:pStyle w:val="NoSpacing"/>
        <w:shd w:val="clear" w:color="auto" w:fill="FFFFFF" w:themeFill="background1"/>
        <w:jc w:val="both"/>
        <w:rPr>
          <w:lang w:val="sq-AL"/>
        </w:rPr>
      </w:pPr>
      <w:r w:rsidRPr="00466131">
        <w:rPr>
          <w:b/>
          <w:i/>
          <w:lang w:val="sq-AL"/>
        </w:rPr>
        <w:t>Drejtoria e Përgjithshme e Shërbimeve të Transportit Rrugor</w:t>
      </w:r>
      <w:r>
        <w:rPr>
          <w:lang w:val="sq-AL"/>
        </w:rPr>
        <w:t>-</w:t>
      </w:r>
      <w:r w:rsidRPr="00466131">
        <w:rPr>
          <w:lang w:val="sq-AL"/>
        </w:rPr>
        <w:t>Të hartojë aktivitete për ndjekjen dhe zbatimin e rregullave standarde të kontrollit, duke garantuar kryerjen e veprimtarisë se transportit rrugor të mallrave te rrezikshme, sipas kuadrit ligjor në fuqi në përputhje me standardet evropiane.</w:t>
      </w:r>
    </w:p>
    <w:p w:rsidR="00466131" w:rsidRPr="00AB0449" w:rsidRDefault="00AB0449" w:rsidP="00AB0449">
      <w:pPr>
        <w:pStyle w:val="NoSpacing"/>
        <w:shd w:val="clear" w:color="auto" w:fill="FFFFFF" w:themeFill="background1"/>
        <w:jc w:val="both"/>
        <w:rPr>
          <w:b/>
          <w:i/>
          <w:lang w:val="sq-AL"/>
        </w:rPr>
      </w:pPr>
      <w:r>
        <w:rPr>
          <w:b/>
          <w:i/>
          <w:lang w:val="sq-AL"/>
        </w:rPr>
        <w:t>Forca e Sigurisë Portuale</w:t>
      </w:r>
      <w:r w:rsidRPr="00B806A2">
        <w:rPr>
          <w:i/>
          <w:lang w:val="sq-AL"/>
        </w:rPr>
        <w:t>-</w:t>
      </w:r>
      <w:r w:rsidRPr="00466131">
        <w:rPr>
          <w:lang w:val="sq-AL"/>
        </w:rPr>
        <w:t>Të hartojë aktivitete për ndjekje për monitorimin e sistemeve elektronike të kontrollit të hyrjeve dhe daljeve të gjithë personave, si dhe sistemeve automatike të kontrollit të trafikut të mjeteve detare, që futen dhe dalin në territoret e porteve të Shqipërisë.</w:t>
      </w:r>
    </w:p>
    <w:p w:rsidR="00EC63D8" w:rsidRDefault="00EC63D8" w:rsidP="00EC63D8">
      <w:pPr>
        <w:shd w:val="clear" w:color="auto" w:fill="FFFFFF" w:themeFill="background1"/>
        <w:jc w:val="both"/>
      </w:pPr>
      <w:r w:rsidRPr="00CD0346">
        <w:rPr>
          <w:b/>
          <w:i/>
        </w:rPr>
        <w:t>Autoriteti Aviacionit Civil</w:t>
      </w:r>
      <w:r w:rsidRPr="00BB503E">
        <w:rPr>
          <w:bCs/>
          <w:i/>
        </w:rPr>
        <w:t>-</w:t>
      </w:r>
      <w:r w:rsidRPr="00466131">
        <w:t>Të hartojë dhe të mbikëqyrë aktivitetet që lidhen me organizimin e sigurisë në aviacionin civil në zbatim të legjislacionit kombëtar në fuqi dhe në përputhje me standardet ndërkombëtare. Të ndërmarrë masat e nevojshme për zbatimin e Programit Kombëtar të Sigurisë në Aviacionin Civil.</w:t>
      </w:r>
    </w:p>
    <w:p w:rsidR="00E36997" w:rsidRDefault="00E36997" w:rsidP="00EC63D8">
      <w:pPr>
        <w:shd w:val="clear" w:color="auto" w:fill="FFFFFF" w:themeFill="background1"/>
        <w:jc w:val="both"/>
        <w:rPr>
          <w:b/>
          <w:i/>
        </w:rPr>
      </w:pPr>
    </w:p>
    <w:p w:rsidR="00E36997" w:rsidRPr="00E36997" w:rsidRDefault="00E36997" w:rsidP="00EC63D8">
      <w:pPr>
        <w:shd w:val="clear" w:color="auto" w:fill="FFFFFF" w:themeFill="background1"/>
        <w:jc w:val="both"/>
        <w:rPr>
          <w:b/>
          <w:iCs/>
        </w:rPr>
      </w:pPr>
      <w:r w:rsidRPr="00E36997">
        <w:rPr>
          <w:b/>
          <w:iCs/>
        </w:rPr>
        <w:t xml:space="preserve">Inspektorati qëndror: </w:t>
      </w:r>
    </w:p>
    <w:p w:rsidR="00AB0449" w:rsidRPr="00466131" w:rsidRDefault="00AB0449" w:rsidP="00EC63D8">
      <w:pPr>
        <w:shd w:val="clear" w:color="auto" w:fill="FFFFFF" w:themeFill="background1"/>
        <w:jc w:val="both"/>
      </w:pPr>
      <w:r w:rsidRPr="00AB0449">
        <w:rPr>
          <w:b/>
          <w:i/>
        </w:rPr>
        <w:t>Drejtoria e Inspektimit Hekurudhor</w:t>
      </w:r>
      <w:r w:rsidRPr="00AB0449">
        <w:t>-Të hartojë aktivitete për ndjekje për forcimine mekanizmave për sigurinë dhe mbrojtjen e instalimeve kryesore, impianteve, objekteve të rëndësishme dhe mjetet e transportit publik (trena) për parandalimin e akteve terroriste.</w:t>
      </w:r>
    </w:p>
    <w:p w:rsidR="00466131" w:rsidRPr="00EC63D8" w:rsidRDefault="00466131" w:rsidP="00EC63D8">
      <w:pPr>
        <w:shd w:val="clear" w:color="auto" w:fill="FFFFFF" w:themeFill="background1"/>
        <w:jc w:val="both"/>
        <w:rPr>
          <w:b/>
        </w:rPr>
      </w:pPr>
    </w:p>
    <w:p w:rsidR="00466131" w:rsidRDefault="00466131" w:rsidP="00493B59">
      <w:pPr>
        <w:shd w:val="clear" w:color="auto" w:fill="FFFFFF" w:themeFill="background1"/>
        <w:jc w:val="both"/>
      </w:pPr>
      <w:r w:rsidRPr="00CD0346">
        <w:rPr>
          <w:b/>
        </w:rPr>
        <w:lastRenderedPageBreak/>
        <w:t xml:space="preserve">Ministria </w:t>
      </w:r>
      <w:r w:rsidR="00AC3DDB">
        <w:rPr>
          <w:b/>
        </w:rPr>
        <w:t>përgjegjëse për arsimin</w:t>
      </w:r>
      <w:r w:rsidR="00CE6E3A">
        <w:rPr>
          <w:b/>
        </w:rPr>
        <w:t xml:space="preserve"> </w:t>
      </w:r>
      <w:r w:rsidRPr="00CD0346">
        <w:rPr>
          <w:b/>
        </w:rPr>
        <w:t>-</w:t>
      </w:r>
      <w:r w:rsidRPr="00466131">
        <w:t>Të hartojë aktivitete mbi evidentimin dhe adresimin e problemeve</w:t>
      </w:r>
      <w:r w:rsidR="00A07A9E">
        <w:t xml:space="preserve"> </w:t>
      </w:r>
      <w:r w:rsidRPr="00466131">
        <w:t xml:space="preserve">në komunitet, si dhe të ndërhyjë për zgjidhjen e problemeve sociale, pasi një ndër arsyet e rekrutimit është dhe gjendja ekonomike e vështirë dhe niveli i ulët arsimor. </w:t>
      </w:r>
    </w:p>
    <w:p w:rsidR="000D07EC" w:rsidRDefault="000D07EC" w:rsidP="00493B59">
      <w:pPr>
        <w:shd w:val="clear" w:color="auto" w:fill="FFFFFF" w:themeFill="background1"/>
        <w:jc w:val="both"/>
      </w:pPr>
    </w:p>
    <w:p w:rsidR="000D07EC" w:rsidRPr="000D07EC" w:rsidRDefault="000D07EC" w:rsidP="000D07EC">
      <w:pPr>
        <w:shd w:val="clear" w:color="auto" w:fill="FFFFFF" w:themeFill="background1"/>
        <w:jc w:val="both"/>
      </w:pPr>
      <w:r w:rsidRPr="000D07EC">
        <w:rPr>
          <w:b/>
        </w:rPr>
        <w:t>Q</w:t>
      </w:r>
      <w:r w:rsidR="005618D0">
        <w:rPr>
          <w:b/>
        </w:rPr>
        <w:t>e</w:t>
      </w:r>
      <w:r w:rsidRPr="000D07EC">
        <w:rPr>
          <w:b/>
        </w:rPr>
        <w:t xml:space="preserve">ndra Kundër Ekstremizmit të Dhunshëm </w:t>
      </w:r>
      <w:r w:rsidR="005618D0">
        <w:rPr>
          <w:b/>
        </w:rPr>
        <w:t>(CVE)</w:t>
      </w:r>
      <w:r>
        <w:rPr>
          <w:b/>
        </w:rPr>
        <w:t xml:space="preserve">- </w:t>
      </w:r>
      <w:r w:rsidRPr="000D07EC">
        <w:t xml:space="preserve">Të hartojë programe, politika të arsimit, punësimit dhe </w:t>
      </w:r>
      <w:r>
        <w:t xml:space="preserve">informimit në kuadër të </w:t>
      </w:r>
      <w:r w:rsidRPr="000D07EC">
        <w:t>parandal</w:t>
      </w:r>
      <w:r>
        <w:t xml:space="preserve">imit përmes policisë në komunitet </w:t>
      </w:r>
      <w:r w:rsidRPr="000D07EC">
        <w:t>të ekstremizmit dhe radikalizimit që çon në ekstremizëm</w:t>
      </w:r>
      <w:r>
        <w:t xml:space="preserve"> si dhe u</w:t>
      </w:r>
      <w:r w:rsidRPr="000D07EC">
        <w:t>lj</w:t>
      </w:r>
      <w:r>
        <w:t>en</w:t>
      </w:r>
      <w:r w:rsidRPr="000D07EC">
        <w:t xml:space="preserve"> e ndikimit të propagandës ekstremiste në rrjetet sociale dhe rekrutimit në internet, duke shfrytëzuar mediat sociale si kanale të komunikimit për të promovuar narrativa alternative dhe mesazhe pozitive.</w:t>
      </w:r>
    </w:p>
    <w:p w:rsidR="00466131" w:rsidRPr="00466131" w:rsidRDefault="00466131" w:rsidP="00CD0346">
      <w:pPr>
        <w:pStyle w:val="NoSpacing"/>
        <w:shd w:val="clear" w:color="auto" w:fill="FFFFFF" w:themeFill="background1"/>
        <w:jc w:val="both"/>
        <w:rPr>
          <w:rFonts w:eastAsiaTheme="minorHAnsi"/>
          <w:b/>
          <w:bCs/>
          <w:lang w:val="sq-AL"/>
        </w:rPr>
      </w:pPr>
    </w:p>
    <w:p w:rsidR="00466131" w:rsidRPr="00466131" w:rsidRDefault="000E0973" w:rsidP="00CD0346">
      <w:pPr>
        <w:pStyle w:val="NoSpacing"/>
        <w:shd w:val="clear" w:color="auto" w:fill="FFFFFF" w:themeFill="background1"/>
        <w:jc w:val="both"/>
        <w:rPr>
          <w:lang w:val="sq-AL"/>
        </w:rPr>
      </w:pPr>
      <w:r w:rsidRPr="000E0973">
        <w:rPr>
          <w:b/>
          <w:lang w:val="sq-AL"/>
        </w:rPr>
        <w:t>Komiteti Ndërinstitucional për Bashkërendimin e Veprimeve në Luftën Kundër  Terrorizmit</w:t>
      </w:r>
      <w:r w:rsidR="00B806A2">
        <w:rPr>
          <w:b/>
          <w:lang w:val="sq-AL"/>
        </w:rPr>
        <w:t>-</w:t>
      </w:r>
      <w:r w:rsidR="00466131" w:rsidRPr="00466131">
        <w:rPr>
          <w:lang w:val="sq-AL"/>
        </w:rPr>
        <w:t xml:space="preserve">Planifikon masa </w:t>
      </w:r>
      <w:r w:rsidR="00466131" w:rsidRPr="00466131">
        <w:rPr>
          <w:rFonts w:eastAsia="Calibri"/>
          <w:lang w:val="sq-AL"/>
        </w:rPr>
        <w:t>për koordinimin, bashkërendimin, monitorimin dhe raportimin e implementimit të politikave,  aktiviteteve dhe veprimeve lidhur me luftën kundër terrorizmit.</w:t>
      </w:r>
    </w:p>
    <w:p w:rsidR="00466131" w:rsidRPr="00466131" w:rsidRDefault="00466131" w:rsidP="00466131">
      <w:pPr>
        <w:pStyle w:val="NoSpacing"/>
        <w:shd w:val="clear" w:color="auto" w:fill="FFFFFF" w:themeFill="background1"/>
        <w:ind w:left="360"/>
        <w:jc w:val="both"/>
        <w:rPr>
          <w:rFonts w:eastAsiaTheme="minorHAnsi"/>
          <w:b/>
          <w:bCs/>
          <w:lang w:val="sq-AL"/>
        </w:rPr>
      </w:pPr>
    </w:p>
    <w:p w:rsidR="00466131" w:rsidRDefault="00466131" w:rsidP="00CD0346">
      <w:pPr>
        <w:pStyle w:val="NoSpacing"/>
        <w:shd w:val="clear" w:color="auto" w:fill="FFFFFF" w:themeFill="background1"/>
        <w:jc w:val="both"/>
        <w:rPr>
          <w:rFonts w:eastAsia="Calibri"/>
          <w:lang w:val="sq-AL"/>
        </w:rPr>
      </w:pPr>
      <w:r w:rsidRPr="00466131">
        <w:rPr>
          <w:b/>
          <w:lang w:val="sq-AL"/>
        </w:rPr>
        <w:t>Sekretariati Teknik-</w:t>
      </w:r>
      <w:r w:rsidRPr="00466131">
        <w:rPr>
          <w:rFonts w:eastAsia="Calibri"/>
          <w:lang w:val="sq-AL"/>
        </w:rPr>
        <w:t>Planifikimi i masave për mbledhjen e informacioneve dhe të dhënave nga institucionet tjera, me qëllim të analizimit dhe vlerësimit</w:t>
      </w:r>
      <w:r w:rsidR="008F0D91">
        <w:rPr>
          <w:rFonts w:eastAsia="Calibri"/>
          <w:lang w:val="sq-AL"/>
        </w:rPr>
        <w:t xml:space="preserve"> </w:t>
      </w:r>
      <w:r w:rsidRPr="00466131">
        <w:rPr>
          <w:rFonts w:eastAsia="Calibri"/>
          <w:lang w:val="sq-AL"/>
        </w:rPr>
        <w:t xml:space="preserve">të këtyre  informatave, si dhe përgatitja e raporteve analitike për </w:t>
      </w:r>
      <w:r w:rsidR="000E0973" w:rsidRPr="000E0973">
        <w:rPr>
          <w:lang w:val="sq-AL"/>
        </w:rPr>
        <w:t>Komiteti Ndërinstitucional për Bashkërendimin e Veprimeve në Luftën Kundër  Terrorizmit</w:t>
      </w:r>
      <w:r w:rsidRPr="00466131">
        <w:rPr>
          <w:rFonts w:eastAsia="Calibri"/>
          <w:lang w:val="sq-AL"/>
        </w:rPr>
        <w:t>.</w:t>
      </w:r>
    </w:p>
    <w:p w:rsidR="008F0D91" w:rsidRDefault="008F0D91" w:rsidP="00CD0346">
      <w:pPr>
        <w:pStyle w:val="NoSpacing"/>
        <w:shd w:val="clear" w:color="auto" w:fill="FFFFFF" w:themeFill="background1"/>
        <w:jc w:val="both"/>
        <w:rPr>
          <w:rFonts w:eastAsia="Calibri"/>
          <w:lang w:val="sq-AL"/>
        </w:rPr>
      </w:pPr>
    </w:p>
    <w:p w:rsidR="008F0D91" w:rsidRPr="008F0D91" w:rsidRDefault="008F0D91" w:rsidP="008F0D91">
      <w:pPr>
        <w:pStyle w:val="NoSpacing"/>
        <w:shd w:val="clear" w:color="auto" w:fill="FFFFFF" w:themeFill="background1"/>
        <w:jc w:val="both"/>
        <w:rPr>
          <w:rFonts w:eastAsia="Calibri"/>
          <w:b/>
          <w:lang w:val="sq-AL"/>
        </w:rPr>
      </w:pPr>
      <w:r w:rsidRPr="008F0D91">
        <w:rPr>
          <w:rFonts w:eastAsia="Calibri"/>
          <w:b/>
          <w:lang w:val="sq-AL"/>
        </w:rPr>
        <w:t>4.3 Llogaridhënia dhe Raportimi</w:t>
      </w:r>
    </w:p>
    <w:p w:rsidR="00316385" w:rsidRDefault="00316385" w:rsidP="008F0D91">
      <w:pPr>
        <w:pStyle w:val="NoSpacing"/>
        <w:shd w:val="clear" w:color="auto" w:fill="FFFFFF" w:themeFill="background1"/>
        <w:jc w:val="both"/>
        <w:rPr>
          <w:rFonts w:eastAsia="Calibri"/>
          <w:lang w:val="sq-AL"/>
        </w:rPr>
      </w:pPr>
    </w:p>
    <w:p w:rsidR="008B560E" w:rsidRDefault="008F0D91" w:rsidP="008F0D91">
      <w:pPr>
        <w:pStyle w:val="NoSpacing"/>
        <w:shd w:val="clear" w:color="auto" w:fill="FFFFFF" w:themeFill="background1"/>
        <w:jc w:val="both"/>
        <w:rPr>
          <w:rFonts w:eastAsia="Calibri"/>
          <w:lang w:val="sq-AL"/>
        </w:rPr>
      </w:pPr>
      <w:r w:rsidRPr="008F0D91">
        <w:rPr>
          <w:rFonts w:eastAsia="Calibri"/>
          <w:lang w:val="sq-AL"/>
        </w:rPr>
        <w:t xml:space="preserve">Ministria e Brendshme është institucioni përgjegjës që udhëheq në hartimin, koordinimin  dhe bashkërendimin </w:t>
      </w:r>
      <w:r w:rsidR="008B560E">
        <w:rPr>
          <w:rFonts w:eastAsia="Calibri"/>
          <w:lang w:val="sq-AL"/>
        </w:rPr>
        <w:t xml:space="preserve">e institucioneve të përfshira në këtë strategji. </w:t>
      </w:r>
    </w:p>
    <w:p w:rsidR="008B560E" w:rsidRDefault="008B560E" w:rsidP="008F0D91">
      <w:pPr>
        <w:pStyle w:val="NoSpacing"/>
        <w:shd w:val="clear" w:color="auto" w:fill="FFFFFF" w:themeFill="background1"/>
        <w:jc w:val="both"/>
        <w:rPr>
          <w:rFonts w:eastAsia="Calibri"/>
          <w:lang w:val="sq-AL"/>
        </w:rPr>
      </w:pPr>
    </w:p>
    <w:p w:rsidR="008F0D91" w:rsidRDefault="008F0D91" w:rsidP="008F0D91">
      <w:pPr>
        <w:pStyle w:val="NoSpacing"/>
        <w:shd w:val="clear" w:color="auto" w:fill="FFFFFF" w:themeFill="background1"/>
        <w:jc w:val="both"/>
        <w:rPr>
          <w:rFonts w:eastAsia="Calibri"/>
          <w:lang w:val="sq-AL"/>
        </w:rPr>
      </w:pPr>
      <w:r w:rsidRPr="008F0D91">
        <w:rPr>
          <w:rFonts w:eastAsia="Calibri"/>
          <w:lang w:val="sq-AL"/>
        </w:rPr>
        <w:t>Institucionet duhet të raportojnë peri</w:t>
      </w:r>
      <w:r w:rsidR="008B560E">
        <w:rPr>
          <w:rFonts w:eastAsia="Calibri"/>
          <w:lang w:val="sq-AL"/>
        </w:rPr>
        <w:t>o</w:t>
      </w:r>
      <w:r w:rsidRPr="008F0D91">
        <w:rPr>
          <w:rFonts w:eastAsia="Calibri"/>
          <w:lang w:val="sq-AL"/>
        </w:rPr>
        <w:t>dikisht për realizimin e masave.</w:t>
      </w:r>
    </w:p>
    <w:p w:rsidR="008B560E" w:rsidRDefault="008B560E" w:rsidP="008F0D91">
      <w:pPr>
        <w:pStyle w:val="NoSpacing"/>
        <w:shd w:val="clear" w:color="auto" w:fill="FFFFFF" w:themeFill="background1"/>
        <w:jc w:val="both"/>
        <w:rPr>
          <w:rFonts w:eastAsia="Calibri"/>
          <w:lang w:val="sq-AL"/>
        </w:rPr>
      </w:pPr>
    </w:p>
    <w:p w:rsidR="008B560E" w:rsidRDefault="008B560E" w:rsidP="008F0D91">
      <w:pPr>
        <w:pStyle w:val="NoSpacing"/>
        <w:shd w:val="clear" w:color="auto" w:fill="FFFFFF" w:themeFill="background1"/>
        <w:jc w:val="both"/>
        <w:rPr>
          <w:rFonts w:eastAsia="Calibri"/>
          <w:lang w:val="sq-AL"/>
        </w:rPr>
      </w:pPr>
      <w:r w:rsidRPr="008B560E">
        <w:rPr>
          <w:rFonts w:eastAsia="Calibri"/>
          <w:lang w:val="sq-AL"/>
        </w:rPr>
        <w:t>Komiteti Ndërinstitucional për Bashkërendimin e Veprimeve në Luftën Kundër  Terrorizmit do të jetë struktura përgjegjëse për monitorimin e kësaj strategjie.</w:t>
      </w:r>
    </w:p>
    <w:p w:rsidR="008B560E" w:rsidRDefault="008B560E" w:rsidP="008F0D91">
      <w:pPr>
        <w:pStyle w:val="NoSpacing"/>
        <w:shd w:val="clear" w:color="auto" w:fill="FFFFFF" w:themeFill="background1"/>
        <w:jc w:val="both"/>
        <w:rPr>
          <w:rFonts w:eastAsia="Calibri"/>
          <w:lang w:val="sq-AL"/>
        </w:rPr>
      </w:pPr>
    </w:p>
    <w:p w:rsidR="008B560E" w:rsidRPr="008B560E" w:rsidRDefault="008B560E" w:rsidP="008B560E">
      <w:pPr>
        <w:pStyle w:val="NoSpacing"/>
        <w:rPr>
          <w:rFonts w:eastAsia="Calibri"/>
        </w:rPr>
      </w:pPr>
      <w:r w:rsidRPr="008B560E">
        <w:rPr>
          <w:rFonts w:eastAsia="Calibri"/>
        </w:rPr>
        <w:t>Ministria e Brendshme, nëpërmjet Sekretariatit Teknik do të përgatisë buletinin vjetor, bazuar në raportimet që do të bëjnë institucionet e tjera duke kryer detyrat e mëposhtme:</w:t>
      </w:r>
    </w:p>
    <w:p w:rsidR="008B560E" w:rsidRPr="008B560E" w:rsidRDefault="008B560E" w:rsidP="008B560E">
      <w:pPr>
        <w:pStyle w:val="NoSpacing"/>
        <w:rPr>
          <w:rFonts w:eastAsia="Calibri"/>
        </w:rPr>
      </w:pPr>
    </w:p>
    <w:p w:rsidR="008B560E" w:rsidRPr="008B560E" w:rsidRDefault="008B560E" w:rsidP="00347EFC">
      <w:pPr>
        <w:pStyle w:val="NoSpacing"/>
        <w:numPr>
          <w:ilvl w:val="0"/>
          <w:numId w:val="23"/>
        </w:numPr>
        <w:rPr>
          <w:rFonts w:eastAsia="Calibri"/>
        </w:rPr>
      </w:pPr>
      <w:r w:rsidRPr="008B560E">
        <w:rPr>
          <w:rFonts w:eastAsia="Calibri"/>
        </w:rPr>
        <w:t>Të grumbullojë planet dhe informacionet periodike dhe detyrat e veçanta të të gjitha institucioneve të tjera;</w:t>
      </w:r>
    </w:p>
    <w:p w:rsidR="008B560E" w:rsidRPr="008B560E" w:rsidRDefault="008B560E" w:rsidP="00347EFC">
      <w:pPr>
        <w:pStyle w:val="NoSpacing"/>
        <w:numPr>
          <w:ilvl w:val="0"/>
          <w:numId w:val="23"/>
        </w:numPr>
        <w:rPr>
          <w:rFonts w:eastAsia="Calibri"/>
        </w:rPr>
      </w:pPr>
      <w:r w:rsidRPr="008B560E">
        <w:rPr>
          <w:rFonts w:eastAsia="Calibri"/>
        </w:rPr>
        <w:t>Të marrë iniciativën për ripunimin e azhurnimin e strategjive të tjera sektoriale me politikat dhe objektivat e parashikuara në këtë strategji.</w:t>
      </w:r>
    </w:p>
    <w:p w:rsidR="008B560E" w:rsidRPr="008B560E" w:rsidRDefault="008B560E" w:rsidP="008B560E">
      <w:pPr>
        <w:pStyle w:val="NoSpacing"/>
        <w:rPr>
          <w:rFonts w:eastAsia="Calibri"/>
        </w:rPr>
      </w:pPr>
    </w:p>
    <w:p w:rsidR="008B560E" w:rsidRDefault="008B560E" w:rsidP="008B560E">
      <w:pPr>
        <w:pStyle w:val="NoSpacing"/>
        <w:rPr>
          <w:rFonts w:eastAsia="Calibri"/>
        </w:rPr>
      </w:pPr>
      <w:r w:rsidRPr="008B560E">
        <w:rPr>
          <w:rFonts w:eastAsia="Calibri"/>
        </w:rPr>
        <w:t>Monitorimi i këtyre rezultateve do të jetë i brendshëm dhe i jashtëm.</w:t>
      </w:r>
    </w:p>
    <w:p w:rsidR="008B560E" w:rsidRPr="008B560E" w:rsidRDefault="008B560E" w:rsidP="008B560E">
      <w:pPr>
        <w:pStyle w:val="NoSpacing"/>
        <w:rPr>
          <w:rFonts w:eastAsia="Calibri"/>
        </w:rPr>
      </w:pPr>
    </w:p>
    <w:p w:rsidR="008B560E" w:rsidRPr="008B560E" w:rsidRDefault="008B560E" w:rsidP="008B560E">
      <w:pPr>
        <w:pStyle w:val="NoSpacing"/>
        <w:rPr>
          <w:rFonts w:eastAsia="Calibri"/>
        </w:rPr>
      </w:pPr>
      <w:r w:rsidRPr="008B560E">
        <w:rPr>
          <w:rFonts w:eastAsia="Calibri"/>
        </w:rPr>
        <w:t>Monitorimi i brendshëm do të vlerësojë progresin e bërë duke u mbështetur te indikatorët:</w:t>
      </w:r>
    </w:p>
    <w:p w:rsidR="008B560E" w:rsidRPr="008B560E" w:rsidRDefault="008B560E" w:rsidP="008B560E">
      <w:pPr>
        <w:pStyle w:val="NoSpacing"/>
        <w:rPr>
          <w:rFonts w:eastAsia="Calibri"/>
          <w:i/>
        </w:rPr>
      </w:pPr>
    </w:p>
    <w:p w:rsidR="008B560E" w:rsidRDefault="008B560E" w:rsidP="008B560E">
      <w:pPr>
        <w:pStyle w:val="NoSpacing"/>
        <w:rPr>
          <w:rFonts w:eastAsia="Calibri"/>
          <w:i/>
        </w:rPr>
      </w:pPr>
      <w:r w:rsidRPr="008B560E">
        <w:rPr>
          <w:rFonts w:eastAsia="Calibri"/>
          <w:i/>
        </w:rPr>
        <w:t>Si indikatorë të brendshëm do të je</w:t>
      </w:r>
      <w:r>
        <w:rPr>
          <w:rFonts w:eastAsia="Calibri"/>
          <w:i/>
        </w:rPr>
        <w:t xml:space="preserve">në indikatorët e parashikuar sipas objektivave specifikë. </w:t>
      </w:r>
    </w:p>
    <w:p w:rsidR="008B560E" w:rsidRPr="008B560E" w:rsidRDefault="008B560E" w:rsidP="008B560E">
      <w:pPr>
        <w:pStyle w:val="NoSpacing"/>
        <w:rPr>
          <w:rFonts w:eastAsia="Calibri"/>
        </w:rPr>
      </w:pPr>
    </w:p>
    <w:p w:rsidR="008B560E" w:rsidRPr="008B560E" w:rsidRDefault="008B560E" w:rsidP="008B560E">
      <w:pPr>
        <w:pStyle w:val="NoSpacing"/>
        <w:jc w:val="both"/>
        <w:rPr>
          <w:rFonts w:eastAsia="Calibri"/>
        </w:rPr>
      </w:pPr>
      <w:r w:rsidRPr="008B560E">
        <w:rPr>
          <w:rFonts w:eastAsia="Calibri"/>
          <w:i/>
        </w:rPr>
        <w:t>Si indikatorë të jashtëm do të jenë:</w:t>
      </w:r>
      <w:r w:rsidRPr="008B560E">
        <w:rPr>
          <w:rFonts w:eastAsia="Calibri"/>
        </w:rPr>
        <w:tab/>
      </w:r>
    </w:p>
    <w:p w:rsidR="008B560E" w:rsidRPr="008B560E" w:rsidRDefault="008B560E" w:rsidP="00347EFC">
      <w:pPr>
        <w:pStyle w:val="NoSpacing"/>
        <w:numPr>
          <w:ilvl w:val="0"/>
          <w:numId w:val="24"/>
        </w:numPr>
        <w:jc w:val="both"/>
        <w:rPr>
          <w:rFonts w:eastAsia="Calibri"/>
        </w:rPr>
      </w:pPr>
      <w:r w:rsidRPr="008B560E">
        <w:rPr>
          <w:rFonts w:eastAsia="Calibri"/>
        </w:rPr>
        <w:t>vlerësimet e publikut, të qytetarëve dhe të bizneseve të ndryshme nëpërmjet matjes së perceptimit të publikut duke përdorur pyetësorë, intervista dhe organizuar forume të hapura;</w:t>
      </w:r>
    </w:p>
    <w:p w:rsidR="008B560E" w:rsidRPr="008B560E" w:rsidRDefault="008B560E" w:rsidP="00347EFC">
      <w:pPr>
        <w:pStyle w:val="NoSpacing"/>
        <w:numPr>
          <w:ilvl w:val="0"/>
          <w:numId w:val="24"/>
        </w:numPr>
        <w:jc w:val="both"/>
        <w:rPr>
          <w:rFonts w:eastAsia="Calibri"/>
        </w:rPr>
      </w:pPr>
      <w:r w:rsidRPr="008B560E">
        <w:rPr>
          <w:rFonts w:eastAsia="Calibri"/>
        </w:rPr>
        <w:t>vlerësimet e institucioneve ndërkombëtare, në raporte periodike apo buletine;</w:t>
      </w:r>
      <w:r w:rsidRPr="008B560E">
        <w:rPr>
          <w:rFonts w:eastAsia="Calibri"/>
        </w:rPr>
        <w:br/>
        <w:t>vlerësimet e vendeve të rajonit për treguesit e minimizimit të krimit të terrorizmit në Shqipëri.</w:t>
      </w:r>
    </w:p>
    <w:p w:rsidR="008B560E" w:rsidRPr="008B560E" w:rsidRDefault="008B560E" w:rsidP="000E0973">
      <w:pPr>
        <w:pStyle w:val="NoSpacing"/>
        <w:spacing w:line="276" w:lineRule="auto"/>
        <w:jc w:val="both"/>
        <w:rPr>
          <w:rFonts w:eastAsia="Calibri"/>
        </w:rPr>
      </w:pPr>
      <w:r w:rsidRPr="008B560E">
        <w:rPr>
          <w:rFonts w:eastAsia="Calibri"/>
        </w:rPr>
        <w:lastRenderedPageBreak/>
        <w:br/>
        <w:t>Të gjitha institucionet e tjera do të dërgojnë një raportim të plotë për masat e marra lidhur me implementimin e kësaj strategji</w:t>
      </w:r>
      <w:r w:rsidR="000E0973">
        <w:rPr>
          <w:rFonts w:eastAsia="Calibri"/>
        </w:rPr>
        <w:t xml:space="preserve">e, si dhe strategjive të tjera </w:t>
      </w:r>
      <w:r w:rsidR="005618D0">
        <w:rPr>
          <w:rFonts w:eastAsia="Calibri"/>
        </w:rPr>
        <w:t>në fund të çdo</w:t>
      </w:r>
      <w:r w:rsidRPr="008B560E">
        <w:rPr>
          <w:rFonts w:eastAsia="Calibri"/>
        </w:rPr>
        <w:t xml:space="preserve"> 6-mujori në Ministrinë e Brendshme, duke shpjeguar dhe arritjet e realizuara nga implementimi i masave.</w:t>
      </w:r>
    </w:p>
    <w:p w:rsidR="008B560E" w:rsidRPr="008B560E" w:rsidRDefault="008B560E" w:rsidP="000E0973">
      <w:pPr>
        <w:pStyle w:val="NoSpacing"/>
        <w:spacing w:line="276" w:lineRule="auto"/>
        <w:jc w:val="both"/>
        <w:rPr>
          <w:rFonts w:eastAsia="Calibri"/>
        </w:rPr>
      </w:pPr>
      <w:r w:rsidRPr="008B560E">
        <w:rPr>
          <w:rFonts w:eastAsia="Calibri"/>
        </w:rPr>
        <w:t>Qeveria do të marrë në analizë punën e institucioneve të përmendura në këtë strategji në drejtim të luftës kundër krimit të terrorizmit çdo vit, si dhe do të bëjë publike arritjet pas çdo faze të implementimit të objektivave e planeve të veprimit, si dhe pasqyrojë arritjet kundër krimit të terrorizmit.</w:t>
      </w:r>
    </w:p>
    <w:p w:rsidR="008B560E" w:rsidRPr="008F0D91" w:rsidRDefault="008B560E" w:rsidP="008F0D91">
      <w:pPr>
        <w:pStyle w:val="NoSpacing"/>
        <w:shd w:val="clear" w:color="auto" w:fill="FFFFFF" w:themeFill="background1"/>
        <w:jc w:val="both"/>
        <w:rPr>
          <w:rFonts w:eastAsia="Calibri"/>
          <w:b/>
          <w:bCs/>
          <w:lang w:val="sq-AL"/>
        </w:rPr>
      </w:pPr>
    </w:p>
    <w:p w:rsidR="005B20D3" w:rsidRPr="002C68B4" w:rsidRDefault="005B20D3" w:rsidP="00606998">
      <w:pPr>
        <w:spacing w:before="6" w:line="276" w:lineRule="auto"/>
        <w:jc w:val="both"/>
        <w:rPr>
          <w:sz w:val="10"/>
          <w:szCs w:val="10"/>
        </w:rPr>
      </w:pPr>
    </w:p>
    <w:p w:rsidR="005B20D3" w:rsidRPr="002C68B4" w:rsidRDefault="00343C35" w:rsidP="00606998">
      <w:pPr>
        <w:spacing w:line="276" w:lineRule="auto"/>
        <w:jc w:val="both"/>
        <w:rPr>
          <w:sz w:val="20"/>
          <w:szCs w:val="20"/>
        </w:rPr>
      </w:pPr>
      <w:r w:rsidRPr="002C68B4">
        <w:rPr>
          <w:rFonts w:eastAsiaTheme="minorHAnsi"/>
          <w:noProof/>
          <w:sz w:val="22"/>
          <w:szCs w:val="22"/>
          <w:lang w:val="en-US"/>
        </w:rPr>
        <mc:AlternateContent>
          <mc:Choice Requires="wpg">
            <w:drawing>
              <wp:anchor distT="0" distB="0" distL="114300" distR="114300" simplePos="0" relativeHeight="251665408" behindDoc="1" locked="0" layoutInCell="1" allowOverlap="1" wp14:anchorId="20E1BDD8" wp14:editId="0F3CC7B0">
                <wp:simplePos x="0" y="0"/>
                <wp:positionH relativeFrom="page">
                  <wp:posOffset>866745</wp:posOffset>
                </wp:positionH>
                <wp:positionV relativeFrom="paragraph">
                  <wp:posOffset>113346</wp:posOffset>
                </wp:positionV>
                <wp:extent cx="5851556" cy="437840"/>
                <wp:effectExtent l="0" t="0" r="0" b="635"/>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1556" cy="437840"/>
                          <a:chOff x="1412" y="-715"/>
                          <a:chExt cx="9419" cy="365"/>
                        </a:xfrm>
                      </wpg:grpSpPr>
                      <wps:wsp>
                        <wps:cNvPr id="28" name="Freeform 17"/>
                        <wps:cNvSpPr>
                          <a:spLocks/>
                        </wps:cNvSpPr>
                        <wps:spPr bwMode="auto">
                          <a:xfrm>
                            <a:off x="1412" y="-715"/>
                            <a:ext cx="9419" cy="365"/>
                          </a:xfrm>
                          <a:custGeom>
                            <a:avLst/>
                            <a:gdLst>
                              <a:gd name="T0" fmla="+- 0 1412 1412"/>
                              <a:gd name="T1" fmla="*/ T0 w 9419"/>
                              <a:gd name="T2" fmla="+- 0 -350 -715"/>
                              <a:gd name="T3" fmla="*/ -350 h 365"/>
                              <a:gd name="T4" fmla="+- 0 10831 1412"/>
                              <a:gd name="T5" fmla="*/ T4 w 9419"/>
                              <a:gd name="T6" fmla="+- 0 -350 -715"/>
                              <a:gd name="T7" fmla="*/ -350 h 365"/>
                              <a:gd name="T8" fmla="+- 0 10831 1412"/>
                              <a:gd name="T9" fmla="*/ T8 w 9419"/>
                              <a:gd name="T10" fmla="+- 0 -715 -715"/>
                              <a:gd name="T11" fmla="*/ -715 h 365"/>
                              <a:gd name="T12" fmla="+- 0 1412 1412"/>
                              <a:gd name="T13" fmla="*/ T12 w 9419"/>
                              <a:gd name="T14" fmla="+- 0 -715 -715"/>
                              <a:gd name="T15" fmla="*/ -715 h 365"/>
                              <a:gd name="T16" fmla="+- 0 1412 1412"/>
                              <a:gd name="T17" fmla="*/ T16 w 9419"/>
                              <a:gd name="T18" fmla="+- 0 -350 -715"/>
                              <a:gd name="T19" fmla="*/ -350 h 365"/>
                            </a:gdLst>
                            <a:ahLst/>
                            <a:cxnLst>
                              <a:cxn ang="0">
                                <a:pos x="T1" y="T3"/>
                              </a:cxn>
                              <a:cxn ang="0">
                                <a:pos x="T5" y="T7"/>
                              </a:cxn>
                              <a:cxn ang="0">
                                <a:pos x="T9" y="T11"/>
                              </a:cxn>
                              <a:cxn ang="0">
                                <a:pos x="T13" y="T15"/>
                              </a:cxn>
                              <a:cxn ang="0">
                                <a:pos x="T17" y="T19"/>
                              </a:cxn>
                            </a:cxnLst>
                            <a:rect l="0" t="0" r="r" b="b"/>
                            <a:pathLst>
                              <a:path w="9419" h="365">
                                <a:moveTo>
                                  <a:pt x="0" y="365"/>
                                </a:moveTo>
                                <a:lnTo>
                                  <a:pt x="9419" y="365"/>
                                </a:lnTo>
                                <a:lnTo>
                                  <a:pt x="9419" y="0"/>
                                </a:lnTo>
                                <a:lnTo>
                                  <a:pt x="0" y="0"/>
                                </a:lnTo>
                                <a:lnTo>
                                  <a:pt x="0" y="365"/>
                                </a:lnTo>
                                <a:close/>
                              </a:path>
                            </a:pathLst>
                          </a:custGeom>
                          <a:solidFill>
                            <a:srgbClr val="2D74B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934258A" id="Group 27" o:spid="_x0000_s1026" style="position:absolute;margin-left:68.25pt;margin-top:8.9pt;width:460.75pt;height:34.5pt;z-index:-251651072;mso-position-horizontal-relative:page" coordorigin="1412,-715" coordsize="9419,3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4uCfIgQAAHQLAAAOAAAAZHJzL2Uyb0RvYy54bWykVm2PozYQ/l6p/8Hyx1ZZcAJJQMueureX&#10;VaW960mX/gAHzIsKmNpOyF7V/96xDQT2wt7qmg/Exg/jmefxjOf23bkq0YkJWfA6wuTGxYjVMU+K&#10;Oovwn/vdYouRVLROaMlrFuFnJvG7u59/um2bkC15zsuECQRGahm2TYRzpZrQcWScs4rKG96wGhZT&#10;LiqqYCoyJxG0BetV6Sxdd+20XCSN4DGTEt4+2EV8Z+ynKYvVH2kqmUJlhME3ZZ7CPA/66dzd0jAT&#10;tMmLuHOD/oAXFS1q2HQw9UAVRUdRfGOqKmLBJU/VTcwrh6dpETMTA0RD3BfRPAp+bEwsWdhmzUAT&#10;UPuCpx82G386fRaoSCK83GBU0wo0MtsimAM5bZOFgHkUzZfms7ARwvCJx39JWHZerut5ZsHo0H7k&#10;CdijR8UNOedUVNoEhI3ORoPnQQN2ViiGl/7WJ76/xiiGNW+12XqdSHEOSurPiEeWGMHqYkN8K2Cc&#10;f+g+DzwS2G9Xa7Po0NBua1ztXNNxwXmTF0rl/6P0S04bZpSSmq6eUjj8ltKdYEwfYkQ6Vg2sp1SO&#10;+RytaCcl0P5dJq9Q0vM5TwgN46NUj4wbTejpSSqbDQmMjNJJ5/0eMietSkiMXxfIRXo38+iyZ4CR&#10;HvaLg/YuapHZvDPa2wLtRrYWK99FFyGzwdaqh4EtA8pRpygk2YDyepR1zN2uyFXP/B6nPfNmPIND&#10;9xbPIE8s7FXPQPqRMTLrGZzWwdp+O+MZmQqg+bpKGhkrYFBXWdP5M3ZuVs+xCHsQ/bqiZKrCvHdj&#10;FV7xbqrD/GkbC7En6znvpkrMHjhdNwYlpicOakjWJwXN+zyJz3WXKDBCVF94rilzDZe6Tu1BDKhS&#10;+5VOEzABKJ1VM2DgRoNNefguGFzVYJD7LaYJyGjgfUF83RMoURYejK1bn7qABdyrL29UgRHcqAdb&#10;ExqqNE86Xj1EbYRtIcojrNNYL1T8xPbcQNTlOriU7ct6WY9x1hAEdIH2gP6/MQYHoLlBIIB+uf+3&#10;MMgtMPYWzLcbxiWXzGqg4zQ6D7FrykYVVvKySHZFWeqQpcgO70uBThQak+XDxrvvxZnASnNkaq4/&#10;s9vYN1DdO3p1nTeNxj8BWXru/TJY7NbbzcLbef4i2LjbhUuC+2DteoH3sPtXM0+8MC+ShNVPRc36&#10;pod4b7sBu/bLtium7THi+ksr6sT7SZCu+XVHagKDLqdOIDoa5owmH7qxokVpx87UY0MyhN3/GyLg&#10;drd3pb3aDzx5hntTcNvwQYMKg5yLrxi10OxFWP59pIJhVP5ew9UfEA/aDKTMxPM3S5iI8cphvELr&#10;GExFWGHIej18r2xHeWxEkeWwEzEHvOa/QeeTFvpaNf5Zr7oJdB9mZFo7E0vXhurecTw3qEuzfPcf&#10;AAAA//8DAFBLAwQUAAYACAAAACEAGNztk98AAAAKAQAADwAAAGRycy9kb3ducmV2LnhtbEyPTUvD&#10;QBCG74L/YRnBm93EkhhiNqUU9VQEW0G8TbPTJDS7G7LbJP33Tk/2Ni/z8H4Uq9l0YqTBt84qiBcR&#10;CLKV062tFXzv358yED6g1dg5Swou5GFV3t8VmGs32S8ad6EWbGJ9jgqaEPpcSl81ZNAvXE+Wf0c3&#10;GAwsh1rqASc2N518jqJUGmwtJzTY06ah6rQ7GwUfE07rZfw2bk/HzeV3n3z+bGNS6vFhXr+CCDSH&#10;fxiu9bk6lNzp4M5We9GxXqYJo3y88IQrECUZrzsoyNIMZFnI2wnlHwAAAP//AwBQSwECLQAUAAYA&#10;CAAAACEAtoM4kv4AAADhAQAAEwAAAAAAAAAAAAAAAAAAAAAAW0NvbnRlbnRfVHlwZXNdLnhtbFBL&#10;AQItABQABgAIAAAAIQA4/SH/1gAAAJQBAAALAAAAAAAAAAAAAAAAAC8BAABfcmVscy8ucmVsc1BL&#10;AQItABQABgAIAAAAIQAn4uCfIgQAAHQLAAAOAAAAAAAAAAAAAAAAAC4CAABkcnMvZTJvRG9jLnht&#10;bFBLAQItABQABgAIAAAAIQAY3O2T3wAAAAoBAAAPAAAAAAAAAAAAAAAAAHwGAABkcnMvZG93bnJl&#10;di54bWxQSwUGAAAAAAQABADzAAAAiAcAAAAA&#10;">
                <v:shape id="Freeform 17" o:spid="_x0000_s1027" style="position:absolute;left:1412;top:-715;width:9419;height:365;visibility:visible;mso-wrap-style:square;v-text-anchor:top" coordsize="9419,3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zMwAAAANsAAAAPAAAAZHJzL2Rvd25yZXYueG1sRE/Pa8Iw&#10;FL4P/B/CE7zNxB7G7BplFMXtOCvo8a15pmXNS2lSrf/9chjs+PH9LraT68SNhtB61rBaKhDEtTct&#10;Ww2nav/8CiJEZIOdZ9LwoADbzeypwNz4O3/R7RitSCEcctTQxNjnUoa6IYdh6XvixF394DAmOFhp&#10;BryncNfJTKkX6bDl1NBgT2VD9c9xdBrU+VIePu144Oq6UtN3td7Zbq31Yj69v4GINMV/8Z/7w2jI&#10;0tj0Jf0AufkFAAD//wMAUEsBAi0AFAAGAAgAAAAhANvh9svuAAAAhQEAABMAAAAAAAAAAAAAAAAA&#10;AAAAAFtDb250ZW50X1R5cGVzXS54bWxQSwECLQAUAAYACAAAACEAWvQsW78AAAAVAQAACwAAAAAA&#10;AAAAAAAAAAAfAQAAX3JlbHMvLnJlbHNQSwECLQAUAAYACAAAACEAkkfszMAAAADbAAAADwAAAAAA&#10;AAAAAAAAAAAHAgAAZHJzL2Rvd25yZXYueG1sUEsFBgAAAAADAAMAtwAAAPQCAAAAAA==&#10;" path="m,365r9419,l9419,,,,,365xe" fillcolor="#2d74b5" stroked="f">
                  <v:path arrowok="t" o:connecttype="custom" o:connectlocs="0,-350;9419,-350;9419,-715;0,-715;0,-350" o:connectangles="0,0,0,0,0"/>
                </v:shape>
                <w10:wrap anchorx="page"/>
              </v:group>
            </w:pict>
          </mc:Fallback>
        </mc:AlternateContent>
      </w:r>
    </w:p>
    <w:p w:rsidR="004A6A7F" w:rsidRPr="002C68B4" w:rsidRDefault="00276A09" w:rsidP="00606998">
      <w:pPr>
        <w:pStyle w:val="Heading2"/>
        <w:tabs>
          <w:tab w:val="left" w:pos="1540"/>
        </w:tabs>
        <w:spacing w:line="276" w:lineRule="auto"/>
        <w:jc w:val="both"/>
        <w:rPr>
          <w:color w:val="FFFFFF"/>
          <w:spacing w:val="17"/>
        </w:rPr>
      </w:pPr>
      <w:bookmarkStart w:id="29" w:name="_bookmark16"/>
      <w:bookmarkEnd w:id="29"/>
      <w:r w:rsidRPr="002C68B4">
        <w:rPr>
          <w:color w:val="FFFFFF"/>
          <w:spacing w:val="14"/>
        </w:rPr>
        <w:t xml:space="preserve">  </w:t>
      </w:r>
      <w:r w:rsidR="005B20D3" w:rsidRPr="002C68B4">
        <w:rPr>
          <w:color w:val="FFFFFF"/>
          <w:spacing w:val="14"/>
        </w:rPr>
        <w:t>P</w:t>
      </w:r>
      <w:r w:rsidR="005B20D3" w:rsidRPr="002C68B4">
        <w:rPr>
          <w:color w:val="FFFFFF"/>
          <w:spacing w:val="12"/>
        </w:rPr>
        <w:t>JE</w:t>
      </w:r>
      <w:r w:rsidR="005B20D3" w:rsidRPr="002C68B4">
        <w:rPr>
          <w:color w:val="FFFFFF"/>
          <w:spacing w:val="14"/>
        </w:rPr>
        <w:t>S</w:t>
      </w:r>
      <w:r w:rsidR="005B20D3" w:rsidRPr="002C68B4">
        <w:rPr>
          <w:color w:val="FFFFFF"/>
        </w:rPr>
        <w:t>A</w:t>
      </w:r>
      <w:r w:rsidR="005B20D3" w:rsidRPr="002C68B4">
        <w:rPr>
          <w:color w:val="FFFFFF"/>
          <w:spacing w:val="25"/>
        </w:rPr>
        <w:t xml:space="preserve"> </w:t>
      </w:r>
      <w:r w:rsidR="005B20D3" w:rsidRPr="002C68B4">
        <w:rPr>
          <w:color w:val="FFFFFF"/>
        </w:rPr>
        <w:t>V</w:t>
      </w:r>
      <w:r w:rsidR="005B20D3" w:rsidRPr="002C68B4">
        <w:rPr>
          <w:color w:val="FFFFFF"/>
        </w:rPr>
        <w:tab/>
      </w:r>
      <w:r w:rsidR="005B20D3" w:rsidRPr="002C68B4">
        <w:rPr>
          <w:color w:val="FFFFFF"/>
          <w:spacing w:val="14"/>
        </w:rPr>
        <w:t>P</w:t>
      </w:r>
      <w:r w:rsidR="005B20D3" w:rsidRPr="002C68B4">
        <w:rPr>
          <w:color w:val="FFFFFF"/>
          <w:spacing w:val="11"/>
        </w:rPr>
        <w:t>L</w:t>
      </w:r>
      <w:r w:rsidR="005B20D3" w:rsidRPr="002C68B4">
        <w:rPr>
          <w:color w:val="FFFFFF"/>
          <w:spacing w:val="12"/>
        </w:rPr>
        <w:t>A</w:t>
      </w:r>
      <w:r w:rsidR="005B20D3" w:rsidRPr="002C68B4">
        <w:rPr>
          <w:color w:val="FFFFFF"/>
          <w:spacing w:val="11"/>
        </w:rPr>
        <w:t>N</w:t>
      </w:r>
      <w:r w:rsidR="005B20D3" w:rsidRPr="002C68B4">
        <w:rPr>
          <w:color w:val="FFFFFF"/>
        </w:rPr>
        <w:t>I</w:t>
      </w:r>
      <w:r w:rsidR="005B20D3" w:rsidRPr="002C68B4">
        <w:rPr>
          <w:color w:val="FFFFFF"/>
          <w:spacing w:val="20"/>
        </w:rPr>
        <w:t xml:space="preserve"> </w:t>
      </w:r>
      <w:r w:rsidR="005B20D3" w:rsidRPr="002C68B4">
        <w:rPr>
          <w:color w:val="FFFFFF"/>
        </w:rPr>
        <w:t>I</w:t>
      </w:r>
      <w:r w:rsidR="005B20D3" w:rsidRPr="002C68B4">
        <w:rPr>
          <w:color w:val="FFFFFF"/>
          <w:spacing w:val="20"/>
        </w:rPr>
        <w:t xml:space="preserve"> </w:t>
      </w:r>
      <w:r w:rsidR="005B20D3" w:rsidRPr="002C68B4">
        <w:rPr>
          <w:color w:val="FFFFFF"/>
          <w:spacing w:val="12"/>
        </w:rPr>
        <w:t>V</w:t>
      </w:r>
      <w:r w:rsidR="005B20D3" w:rsidRPr="002C68B4">
        <w:rPr>
          <w:color w:val="FFFFFF"/>
          <w:spacing w:val="14"/>
        </w:rPr>
        <w:t>EP</w:t>
      </w:r>
      <w:r w:rsidR="005B20D3" w:rsidRPr="002C68B4">
        <w:rPr>
          <w:color w:val="FFFFFF"/>
          <w:spacing w:val="10"/>
        </w:rPr>
        <w:t>R</w:t>
      </w:r>
      <w:r w:rsidR="005B20D3" w:rsidRPr="002C68B4">
        <w:rPr>
          <w:color w:val="FFFFFF"/>
          <w:spacing w:val="13"/>
        </w:rPr>
        <w:t>I</w:t>
      </w:r>
      <w:r w:rsidR="005B20D3" w:rsidRPr="002C68B4">
        <w:rPr>
          <w:color w:val="FFFFFF"/>
          <w:spacing w:val="11"/>
        </w:rPr>
        <w:t>M</w:t>
      </w:r>
      <w:r w:rsidR="005B20D3" w:rsidRPr="002C68B4">
        <w:rPr>
          <w:color w:val="FFFFFF"/>
          <w:spacing w:val="15"/>
        </w:rPr>
        <w:t>I</w:t>
      </w:r>
      <w:r w:rsidR="005B20D3" w:rsidRPr="002C68B4">
        <w:rPr>
          <w:color w:val="FFFFFF"/>
        </w:rPr>
        <w:t>T</w:t>
      </w:r>
      <w:r w:rsidR="005B20D3" w:rsidRPr="002C68B4">
        <w:rPr>
          <w:color w:val="FFFFFF"/>
          <w:spacing w:val="18"/>
        </w:rPr>
        <w:t xml:space="preserve"> </w:t>
      </w:r>
      <w:r w:rsidR="005B20D3" w:rsidRPr="002C68B4">
        <w:rPr>
          <w:color w:val="FFFFFF"/>
          <w:spacing w:val="10"/>
        </w:rPr>
        <w:t>D</w:t>
      </w:r>
      <w:r w:rsidR="005B20D3" w:rsidRPr="002C68B4">
        <w:rPr>
          <w:color w:val="FFFFFF"/>
          <w:spacing w:val="12"/>
        </w:rPr>
        <w:t>H</w:t>
      </w:r>
      <w:r w:rsidR="005B20D3" w:rsidRPr="002C68B4">
        <w:rPr>
          <w:color w:val="FFFFFF"/>
        </w:rPr>
        <w:t>E</w:t>
      </w:r>
      <w:r w:rsidR="005B20D3" w:rsidRPr="002C68B4">
        <w:rPr>
          <w:color w:val="FFFFFF"/>
          <w:spacing w:val="19"/>
        </w:rPr>
        <w:t xml:space="preserve"> </w:t>
      </w:r>
      <w:r w:rsidR="005B20D3" w:rsidRPr="002C68B4">
        <w:rPr>
          <w:color w:val="FFFFFF"/>
          <w:spacing w:val="14"/>
        </w:rPr>
        <w:t>B</w:t>
      </w:r>
      <w:r w:rsidR="005B20D3" w:rsidRPr="002C68B4">
        <w:rPr>
          <w:color w:val="FFFFFF"/>
          <w:spacing w:val="10"/>
        </w:rPr>
        <w:t>U</w:t>
      </w:r>
      <w:r w:rsidR="005B20D3" w:rsidRPr="002C68B4">
        <w:rPr>
          <w:color w:val="FFFFFF"/>
          <w:spacing w:val="12"/>
        </w:rPr>
        <w:t>R</w:t>
      </w:r>
      <w:r w:rsidR="005B20D3" w:rsidRPr="002C68B4">
        <w:rPr>
          <w:color w:val="FFFFFF"/>
          <w:spacing w:val="13"/>
        </w:rPr>
        <w:t>I</w:t>
      </w:r>
      <w:r w:rsidR="005B20D3" w:rsidRPr="002C68B4">
        <w:rPr>
          <w:color w:val="FFFFFF"/>
          <w:spacing w:val="11"/>
        </w:rPr>
        <w:t>M</w:t>
      </w:r>
      <w:r w:rsidR="005B20D3" w:rsidRPr="002C68B4">
        <w:rPr>
          <w:color w:val="FFFFFF"/>
          <w:spacing w:val="14"/>
        </w:rPr>
        <w:t>E</w:t>
      </w:r>
      <w:r w:rsidR="005B20D3" w:rsidRPr="002C68B4">
        <w:rPr>
          <w:color w:val="FFFFFF"/>
        </w:rPr>
        <w:t>T</w:t>
      </w:r>
      <w:r w:rsidR="005B20D3" w:rsidRPr="002C68B4">
        <w:rPr>
          <w:color w:val="FFFFFF"/>
          <w:spacing w:val="17"/>
        </w:rPr>
        <w:t xml:space="preserve"> </w:t>
      </w:r>
      <w:r w:rsidR="005B20D3" w:rsidRPr="002C68B4">
        <w:rPr>
          <w:color w:val="FFFFFF"/>
          <w:spacing w:val="12"/>
        </w:rPr>
        <w:t>F</w:t>
      </w:r>
      <w:r w:rsidR="005B20D3" w:rsidRPr="002C68B4">
        <w:rPr>
          <w:color w:val="FFFFFF"/>
          <w:spacing w:val="13"/>
        </w:rPr>
        <w:t>I</w:t>
      </w:r>
      <w:r w:rsidR="005B20D3" w:rsidRPr="002C68B4">
        <w:rPr>
          <w:color w:val="FFFFFF"/>
          <w:spacing w:val="11"/>
        </w:rPr>
        <w:t>N</w:t>
      </w:r>
      <w:r w:rsidR="005B20D3" w:rsidRPr="002C68B4">
        <w:rPr>
          <w:color w:val="FFFFFF"/>
          <w:spacing w:val="14"/>
        </w:rPr>
        <w:t>A</w:t>
      </w:r>
      <w:r w:rsidR="005B20D3" w:rsidRPr="002C68B4">
        <w:rPr>
          <w:color w:val="FFFFFF"/>
          <w:spacing w:val="11"/>
        </w:rPr>
        <w:t>N</w:t>
      </w:r>
      <w:r w:rsidR="005B20D3" w:rsidRPr="002C68B4">
        <w:rPr>
          <w:color w:val="FFFFFF"/>
          <w:spacing w:val="12"/>
        </w:rPr>
        <w:t>C</w:t>
      </w:r>
      <w:r w:rsidR="005B20D3" w:rsidRPr="002C68B4">
        <w:rPr>
          <w:color w:val="FFFFFF"/>
          <w:spacing w:val="13"/>
        </w:rPr>
        <w:t>I</w:t>
      </w:r>
      <w:r w:rsidR="005B20D3" w:rsidRPr="002C68B4">
        <w:rPr>
          <w:color w:val="FFFFFF"/>
          <w:spacing w:val="14"/>
        </w:rPr>
        <w:t>A</w:t>
      </w:r>
      <w:r w:rsidR="005B20D3" w:rsidRPr="002C68B4">
        <w:rPr>
          <w:color w:val="FFFFFF"/>
          <w:spacing w:val="10"/>
        </w:rPr>
        <w:t>R</w:t>
      </w:r>
      <w:r w:rsidR="005B20D3" w:rsidRPr="002C68B4">
        <w:rPr>
          <w:color w:val="FFFFFF"/>
        </w:rPr>
        <w:t>E</w:t>
      </w:r>
      <w:r w:rsidR="005B20D3" w:rsidRPr="002C68B4">
        <w:rPr>
          <w:color w:val="FFFFFF"/>
          <w:spacing w:val="19"/>
        </w:rPr>
        <w:t xml:space="preserve"> </w:t>
      </w:r>
      <w:r w:rsidR="005B20D3" w:rsidRPr="002C68B4">
        <w:rPr>
          <w:color w:val="FFFFFF"/>
          <w:spacing w:val="12"/>
        </w:rPr>
        <w:t>P</w:t>
      </w:r>
      <w:r w:rsidR="005B20D3" w:rsidRPr="002C68B4">
        <w:rPr>
          <w:color w:val="FFFFFF"/>
        </w:rPr>
        <w:t>Ë</w:t>
      </w:r>
      <w:r w:rsidR="005B20D3" w:rsidRPr="002C68B4">
        <w:rPr>
          <w:color w:val="FFFFFF"/>
          <w:spacing w:val="-37"/>
        </w:rPr>
        <w:t xml:space="preserve"> </w:t>
      </w:r>
      <w:r w:rsidR="005B20D3" w:rsidRPr="002C68B4">
        <w:rPr>
          <w:color w:val="FFFFFF"/>
        </w:rPr>
        <w:t>R</w:t>
      </w:r>
      <w:r w:rsidR="005B20D3" w:rsidRPr="002C68B4">
        <w:rPr>
          <w:color w:val="FFFFFF"/>
          <w:spacing w:val="17"/>
        </w:rPr>
        <w:t xml:space="preserve"> </w:t>
      </w:r>
    </w:p>
    <w:p w:rsidR="005B20D3" w:rsidRPr="002C68B4" w:rsidRDefault="004A6A7F" w:rsidP="00606998">
      <w:pPr>
        <w:pStyle w:val="Heading2"/>
        <w:tabs>
          <w:tab w:val="left" w:pos="1540"/>
        </w:tabs>
        <w:spacing w:line="276" w:lineRule="auto"/>
        <w:jc w:val="both"/>
      </w:pPr>
      <w:r w:rsidRPr="002C68B4">
        <w:rPr>
          <w:color w:val="FFFFFF"/>
          <w:spacing w:val="17"/>
        </w:rPr>
        <w:t xml:space="preserve">   </w:t>
      </w:r>
      <w:r w:rsidR="005B20D3" w:rsidRPr="002C68B4">
        <w:rPr>
          <w:color w:val="FFFFFF"/>
          <w:spacing w:val="11"/>
        </w:rPr>
        <w:t>Z</w:t>
      </w:r>
      <w:r w:rsidR="005B20D3" w:rsidRPr="002C68B4">
        <w:rPr>
          <w:color w:val="FFFFFF"/>
          <w:spacing w:val="12"/>
        </w:rPr>
        <w:t>B</w:t>
      </w:r>
      <w:r w:rsidR="005B20D3" w:rsidRPr="002C68B4">
        <w:rPr>
          <w:color w:val="FFFFFF"/>
          <w:spacing w:val="14"/>
        </w:rPr>
        <w:t>A</w:t>
      </w:r>
      <w:r w:rsidR="005B20D3" w:rsidRPr="002C68B4">
        <w:rPr>
          <w:color w:val="FFFFFF"/>
          <w:spacing w:val="11"/>
        </w:rPr>
        <w:t>T</w:t>
      </w:r>
      <w:r w:rsidR="005B20D3" w:rsidRPr="002C68B4">
        <w:rPr>
          <w:color w:val="FFFFFF"/>
          <w:spacing w:val="13"/>
        </w:rPr>
        <w:t>I</w:t>
      </w:r>
      <w:r w:rsidR="005B20D3" w:rsidRPr="002C68B4">
        <w:rPr>
          <w:color w:val="FFFFFF"/>
        </w:rPr>
        <w:t>M</w:t>
      </w:r>
    </w:p>
    <w:p w:rsidR="000E0973" w:rsidRDefault="000E0973" w:rsidP="008B560E">
      <w:pPr>
        <w:spacing w:before="8" w:line="276" w:lineRule="auto"/>
        <w:jc w:val="both"/>
      </w:pPr>
    </w:p>
    <w:p w:rsidR="008B560E" w:rsidRPr="008B560E" w:rsidRDefault="008B560E" w:rsidP="008B560E">
      <w:pPr>
        <w:spacing w:before="8" w:line="276" w:lineRule="auto"/>
        <w:jc w:val="both"/>
      </w:pPr>
      <w:r w:rsidRPr="008B560E">
        <w:t>Burimi i financimit për vënien në zbatim të kësaj strategjie, parashikohet  nga buxheti përkatës i institucioneve që kanë detyrime dhe marrin pjesë në luftën kundër terrorizmit.</w:t>
      </w:r>
    </w:p>
    <w:p w:rsidR="008B560E" w:rsidRPr="008B560E" w:rsidRDefault="008B560E" w:rsidP="008B560E">
      <w:pPr>
        <w:spacing w:before="8" w:line="276" w:lineRule="auto"/>
        <w:jc w:val="both"/>
      </w:pPr>
    </w:p>
    <w:p w:rsidR="008B560E" w:rsidRPr="008B560E" w:rsidRDefault="008B560E" w:rsidP="008B560E">
      <w:pPr>
        <w:spacing w:before="8" w:line="276" w:lineRule="auto"/>
        <w:jc w:val="both"/>
      </w:pPr>
      <w:r w:rsidRPr="008B560E">
        <w:t>Të gjitha institucionet e përfshira në këtë  strategji, çdo vit gjatë procesit të hartimit të kërkesave buxhetore, duhet të planifikojnë përfshirjen në këto kërkesa të aktiviteteve</w:t>
      </w:r>
      <w:r>
        <w:t xml:space="preserve"> </w:t>
      </w:r>
      <w:r w:rsidRPr="008B560E">
        <w:t>dhe kostove përkatëse të parashikuara në planin e veprimit.</w:t>
      </w:r>
    </w:p>
    <w:p w:rsidR="008B560E" w:rsidRPr="008B560E" w:rsidRDefault="008B560E" w:rsidP="008B560E">
      <w:pPr>
        <w:spacing w:before="8" w:line="276" w:lineRule="auto"/>
        <w:jc w:val="both"/>
      </w:pPr>
    </w:p>
    <w:p w:rsidR="008B560E" w:rsidRPr="008B560E" w:rsidRDefault="008B560E" w:rsidP="008B560E">
      <w:pPr>
        <w:spacing w:before="8" w:line="276" w:lineRule="auto"/>
        <w:jc w:val="both"/>
      </w:pPr>
      <w:r w:rsidRPr="008B560E">
        <w:t xml:space="preserve">Shpenzimi i buxhetit  të kësaj  strategjie  duhet të bashkërendohet në marrëveshje me të gjitha institucionet. Përkëtë qëllim Komiteti Ndërinstitucional për </w:t>
      </w:r>
      <w:r>
        <w:t>B</w:t>
      </w:r>
      <w:r w:rsidRPr="008B560E">
        <w:t xml:space="preserve">ashkërendimin e </w:t>
      </w:r>
      <w:r>
        <w:t>V</w:t>
      </w:r>
      <w:r w:rsidRPr="008B560E">
        <w:t xml:space="preserve">eprimeve në </w:t>
      </w:r>
      <w:r>
        <w:t>L</w:t>
      </w:r>
      <w:r w:rsidRPr="008B560E">
        <w:t xml:space="preserve">uftën kundër </w:t>
      </w:r>
      <w:r>
        <w:t>T</w:t>
      </w:r>
      <w:r w:rsidRPr="008B560E">
        <w:t>errorizmit, duhet të marr</w:t>
      </w:r>
      <w:r>
        <w:t>ë</w:t>
      </w:r>
      <w:r w:rsidRPr="008B560E">
        <w:t xml:space="preserve"> përgjegjësi në lidhje me monitorimin e përdorimit të</w:t>
      </w:r>
      <w:r w:rsidR="000E0973">
        <w:t xml:space="preserve"> </w:t>
      </w:r>
      <w:r w:rsidRPr="008B560E">
        <w:t>buxhetit.</w:t>
      </w:r>
    </w:p>
    <w:p w:rsidR="008B560E" w:rsidRPr="008B560E" w:rsidRDefault="008B560E" w:rsidP="008B560E">
      <w:pPr>
        <w:spacing w:before="8" w:line="276" w:lineRule="auto"/>
        <w:jc w:val="both"/>
      </w:pPr>
    </w:p>
    <w:p w:rsidR="008B560E" w:rsidRPr="008B560E" w:rsidRDefault="008B560E" w:rsidP="008B560E">
      <w:pPr>
        <w:spacing w:before="8" w:line="276" w:lineRule="auto"/>
        <w:jc w:val="both"/>
      </w:pPr>
      <w:r w:rsidRPr="008B560E">
        <w:t xml:space="preserve">Institucionet e përfshira në këtë strategji duhet të hartojnë projekte me qëllim </w:t>
      </w:r>
      <w:r w:rsidR="000E0973">
        <w:t>për</w:t>
      </w:r>
      <w:r w:rsidRPr="008B560E">
        <w:t>thithjen e financimeve të BE dhe partnerëve të tjerë</w:t>
      </w:r>
      <w:r>
        <w:t xml:space="preserve"> </w:t>
      </w:r>
      <w:r w:rsidRPr="008B560E">
        <w:t>ndërkombëtare.</w:t>
      </w:r>
    </w:p>
    <w:p w:rsidR="008B560E" w:rsidRPr="008B560E" w:rsidRDefault="008B560E" w:rsidP="008B560E">
      <w:pPr>
        <w:spacing w:before="8" w:line="276" w:lineRule="auto"/>
        <w:jc w:val="both"/>
      </w:pPr>
    </w:p>
    <w:p w:rsidR="008B560E" w:rsidRPr="008B560E" w:rsidRDefault="008B560E" w:rsidP="008B560E">
      <w:pPr>
        <w:spacing w:before="8" w:line="276" w:lineRule="auto"/>
        <w:jc w:val="both"/>
      </w:pPr>
      <w:r w:rsidRPr="008B560E">
        <w:t xml:space="preserve">Kosto e Përllogaritur e Strategjisë  Ndërsektoriale të  Luftës Kundër  Terrorizmit  </w:t>
      </w:r>
      <w:r w:rsidR="000E0973">
        <w:t xml:space="preserve">është me financim të brendshëm nga buxheti i shtetit dhe financim të jashtëm me donacione nga organizatat dhe partnerët ndërkombëtarë sipas kostimit të masave dhe aktiviteteve në Planin e Veprimit të Strategjisë. </w:t>
      </w:r>
    </w:p>
    <w:p w:rsidR="008B560E" w:rsidRPr="008B560E" w:rsidRDefault="008B560E" w:rsidP="008B560E">
      <w:pPr>
        <w:spacing w:before="8" w:line="276" w:lineRule="auto"/>
        <w:jc w:val="both"/>
      </w:pPr>
    </w:p>
    <w:p w:rsidR="008B560E" w:rsidRPr="008B560E" w:rsidRDefault="008B560E" w:rsidP="008B560E">
      <w:pPr>
        <w:spacing w:before="8" w:line="276" w:lineRule="auto"/>
        <w:jc w:val="both"/>
      </w:pPr>
      <w:r w:rsidRPr="008B560E">
        <w:t>Kohëzgjatja e zbatimit deri në vitin 202</w:t>
      </w:r>
      <w:r>
        <w:t>5</w:t>
      </w:r>
      <w:r w:rsidRPr="008B560E">
        <w:t>.</w:t>
      </w:r>
    </w:p>
    <w:p w:rsidR="005B20D3" w:rsidRPr="008B560E" w:rsidRDefault="008B560E" w:rsidP="008B560E">
      <w:pPr>
        <w:spacing w:before="8" w:line="276" w:lineRule="auto"/>
        <w:jc w:val="both"/>
      </w:pPr>
      <w:r w:rsidRPr="008B560E">
        <w:t>Në kosto nuk janë llogar</w:t>
      </w:r>
      <w:r w:rsidR="000E0973">
        <w:t xml:space="preserve">itur kostot administrative dhe </w:t>
      </w:r>
      <w:r w:rsidRPr="008B560E">
        <w:t>të projekteve që mund të përfitohen nga partnerët ndërkombëtarë dhe donatorët  në vend gjatë periudhës 20</w:t>
      </w:r>
      <w:r>
        <w:t>21</w:t>
      </w:r>
      <w:r w:rsidRPr="008B560E">
        <w:t>-202</w:t>
      </w:r>
      <w:r>
        <w:t>5</w:t>
      </w:r>
      <w:r w:rsidRPr="008B560E">
        <w:t>.</w:t>
      </w:r>
    </w:p>
    <w:p w:rsidR="00E27D78" w:rsidRPr="002C68B4" w:rsidRDefault="00E27D78" w:rsidP="00606998">
      <w:pPr>
        <w:spacing w:before="60" w:line="276" w:lineRule="auto"/>
        <w:ind w:right="114"/>
        <w:jc w:val="both"/>
        <w:rPr>
          <w:rFonts w:eastAsia="Calibri Light"/>
        </w:rPr>
      </w:pPr>
    </w:p>
    <w:tbl>
      <w:tblPr>
        <w:tblStyle w:val="TableGrid"/>
        <w:tblW w:w="0" w:type="auto"/>
        <w:tblInd w:w="1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solid" w:color="4F81BD" w:themeColor="accent1" w:fill="auto"/>
        <w:tblLook w:val="04A0" w:firstRow="1" w:lastRow="0" w:firstColumn="1" w:lastColumn="0" w:noHBand="0" w:noVBand="1"/>
      </w:tblPr>
      <w:tblGrid>
        <w:gridCol w:w="9060"/>
      </w:tblGrid>
      <w:tr w:rsidR="006D2571" w:rsidRPr="002C68B4" w:rsidTr="006D2571">
        <w:tc>
          <w:tcPr>
            <w:tcW w:w="9288" w:type="dxa"/>
            <w:shd w:val="solid" w:color="4F81BD" w:themeColor="accent1" w:fill="auto"/>
          </w:tcPr>
          <w:p w:rsidR="006D2571" w:rsidRPr="002C68B4" w:rsidRDefault="006D2571" w:rsidP="00606998">
            <w:pPr>
              <w:spacing w:before="60" w:line="276" w:lineRule="auto"/>
              <w:ind w:right="114"/>
              <w:jc w:val="both"/>
              <w:rPr>
                <w:rFonts w:eastAsia="Calibri Light"/>
                <w:b/>
              </w:rPr>
            </w:pPr>
            <w:r w:rsidRPr="002C68B4">
              <w:rPr>
                <w:rFonts w:eastAsia="Calibri Light"/>
                <w:b/>
                <w:color w:val="FFFFFF" w:themeColor="background1"/>
              </w:rPr>
              <w:t>ANEKSI 1 FORMATI I PLANIT TE VEPRIMIT TE PERMBLEDHUR</w:t>
            </w:r>
          </w:p>
        </w:tc>
      </w:tr>
    </w:tbl>
    <w:p w:rsidR="005B20D3" w:rsidRPr="002C68B4" w:rsidRDefault="005B20D3" w:rsidP="00606998">
      <w:pPr>
        <w:spacing w:line="276" w:lineRule="auto"/>
        <w:jc w:val="both"/>
        <w:rPr>
          <w:sz w:val="20"/>
          <w:szCs w:val="20"/>
        </w:rPr>
      </w:pPr>
    </w:p>
    <w:p w:rsidR="005B20D3" w:rsidRPr="002C68B4" w:rsidRDefault="005B20D3" w:rsidP="00606998">
      <w:pPr>
        <w:spacing w:line="276" w:lineRule="auto"/>
        <w:jc w:val="both"/>
        <w:rPr>
          <w:sz w:val="20"/>
          <w:szCs w:val="20"/>
        </w:rPr>
      </w:pPr>
    </w:p>
    <w:p w:rsidR="006D2571" w:rsidRPr="002C68B4" w:rsidRDefault="006D2571" w:rsidP="00606998">
      <w:pPr>
        <w:spacing w:before="60" w:line="276" w:lineRule="auto"/>
        <w:ind w:left="1880" w:right="114"/>
        <w:jc w:val="both"/>
        <w:rPr>
          <w:rFonts w:eastAsia="Calibri Light"/>
        </w:rPr>
      </w:pPr>
    </w:p>
    <w:tbl>
      <w:tblPr>
        <w:tblStyle w:val="TableGrid"/>
        <w:tblW w:w="0" w:type="auto"/>
        <w:tblInd w:w="1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solid" w:color="4F81BD" w:themeColor="accent1" w:fill="auto"/>
        <w:tblLook w:val="04A0" w:firstRow="1" w:lastRow="0" w:firstColumn="1" w:lastColumn="0" w:noHBand="0" w:noVBand="1"/>
      </w:tblPr>
      <w:tblGrid>
        <w:gridCol w:w="9060"/>
      </w:tblGrid>
      <w:tr w:rsidR="006D2571" w:rsidRPr="002C68B4" w:rsidTr="00BA6EB8">
        <w:tc>
          <w:tcPr>
            <w:tcW w:w="9288" w:type="dxa"/>
            <w:shd w:val="solid" w:color="4F81BD" w:themeColor="accent1" w:fill="auto"/>
          </w:tcPr>
          <w:p w:rsidR="006D2571" w:rsidRPr="002C68B4" w:rsidRDefault="006D2571" w:rsidP="00606998">
            <w:pPr>
              <w:spacing w:before="60" w:line="276" w:lineRule="auto"/>
              <w:ind w:right="114"/>
              <w:jc w:val="both"/>
              <w:rPr>
                <w:rFonts w:eastAsia="Calibri Light"/>
                <w:b/>
              </w:rPr>
            </w:pPr>
            <w:r w:rsidRPr="002C68B4">
              <w:rPr>
                <w:rFonts w:eastAsia="Calibri Light"/>
                <w:b/>
                <w:color w:val="FFFFFF" w:themeColor="background1"/>
              </w:rPr>
              <w:t>DETAJUAR</w:t>
            </w:r>
          </w:p>
        </w:tc>
      </w:tr>
    </w:tbl>
    <w:p w:rsidR="005B20D3" w:rsidRPr="002C68B4" w:rsidRDefault="005B20D3" w:rsidP="00606998">
      <w:pPr>
        <w:pStyle w:val="Heading2"/>
        <w:spacing w:line="276" w:lineRule="auto"/>
        <w:ind w:left="111"/>
        <w:jc w:val="both"/>
      </w:pPr>
      <w:bookmarkStart w:id="30" w:name="_bookmark18"/>
      <w:bookmarkEnd w:id="30"/>
      <w:r w:rsidRPr="002C68B4">
        <w:rPr>
          <w:color w:val="FFFFFF"/>
          <w:spacing w:val="14"/>
        </w:rPr>
        <w:lastRenderedPageBreak/>
        <w:t>E</w:t>
      </w:r>
      <w:r w:rsidRPr="002C68B4">
        <w:rPr>
          <w:color w:val="FFFFFF"/>
          <w:spacing w:val="13"/>
        </w:rPr>
        <w:t>K</w:t>
      </w:r>
      <w:r w:rsidRPr="002C68B4">
        <w:rPr>
          <w:color w:val="FFFFFF"/>
          <w:spacing w:val="12"/>
        </w:rPr>
        <w:t>S</w:t>
      </w:r>
      <w:r w:rsidRPr="002C68B4">
        <w:rPr>
          <w:color w:val="FFFFFF"/>
        </w:rPr>
        <w:t>I</w:t>
      </w:r>
      <w:r w:rsidRPr="002C68B4">
        <w:rPr>
          <w:color w:val="FFFFFF"/>
          <w:spacing w:val="19"/>
        </w:rPr>
        <w:t xml:space="preserve"> </w:t>
      </w:r>
      <w:r w:rsidRPr="002C68B4">
        <w:rPr>
          <w:color w:val="FFFFFF"/>
          <w:spacing w:val="14"/>
        </w:rPr>
        <w:t>A</w:t>
      </w:r>
      <w:r w:rsidRPr="002C68B4">
        <w:rPr>
          <w:color w:val="FFFFFF"/>
          <w:spacing w:val="11"/>
        </w:rPr>
        <w:t>T</w:t>
      </w:r>
      <w:r w:rsidRPr="002C68B4">
        <w:rPr>
          <w:color w:val="FFFFFF"/>
        </w:rPr>
        <w:t>I</w:t>
      </w:r>
      <w:r w:rsidRPr="002C68B4">
        <w:rPr>
          <w:color w:val="FFFFFF"/>
          <w:spacing w:val="19"/>
        </w:rPr>
        <w:t xml:space="preserve"> </w:t>
      </w:r>
      <w:r w:rsidRPr="002C68B4">
        <w:rPr>
          <w:color w:val="FFFFFF"/>
        </w:rPr>
        <w:t>I</w:t>
      </w:r>
      <w:r w:rsidRPr="002C68B4">
        <w:rPr>
          <w:color w:val="FFFFFF"/>
          <w:spacing w:val="22"/>
        </w:rPr>
        <w:t xml:space="preserve"> </w:t>
      </w:r>
      <w:r w:rsidRPr="002C68B4">
        <w:rPr>
          <w:color w:val="FFFFFF"/>
          <w:spacing w:val="12"/>
        </w:rPr>
        <w:t>P</w:t>
      </w:r>
      <w:r w:rsidRPr="002C68B4">
        <w:rPr>
          <w:color w:val="FFFFFF"/>
          <w:spacing w:val="13"/>
        </w:rPr>
        <w:t>L</w:t>
      </w:r>
      <w:r w:rsidRPr="002C68B4">
        <w:rPr>
          <w:color w:val="FFFFFF"/>
          <w:spacing w:val="12"/>
        </w:rPr>
        <w:t>A</w:t>
      </w:r>
      <w:r w:rsidRPr="002C68B4">
        <w:rPr>
          <w:color w:val="FFFFFF"/>
          <w:spacing w:val="11"/>
        </w:rPr>
        <w:t>N</w:t>
      </w:r>
      <w:r w:rsidRPr="002C68B4">
        <w:rPr>
          <w:color w:val="FFFFFF"/>
          <w:spacing w:val="13"/>
        </w:rPr>
        <w:t>I</w:t>
      </w:r>
      <w:r w:rsidRPr="002C68B4">
        <w:rPr>
          <w:color w:val="FFFFFF"/>
        </w:rPr>
        <w:t>T</w:t>
      </w:r>
      <w:r w:rsidRPr="002C68B4">
        <w:rPr>
          <w:color w:val="FFFFFF"/>
          <w:spacing w:val="19"/>
        </w:rPr>
        <w:t xml:space="preserve"> </w:t>
      </w:r>
      <w:r w:rsidRPr="002C68B4">
        <w:rPr>
          <w:color w:val="FFFFFF"/>
          <w:spacing w:val="13"/>
        </w:rPr>
        <w:t>T</w:t>
      </w:r>
      <w:r w:rsidRPr="002C68B4">
        <w:rPr>
          <w:color w:val="FFFFFF"/>
        </w:rPr>
        <w:t>E</w:t>
      </w:r>
      <w:r w:rsidRPr="002C68B4">
        <w:rPr>
          <w:color w:val="FFFFFF"/>
          <w:spacing w:val="18"/>
        </w:rPr>
        <w:t xml:space="preserve"> </w:t>
      </w:r>
      <w:r w:rsidRPr="002C68B4">
        <w:rPr>
          <w:color w:val="FFFFFF"/>
          <w:spacing w:val="12"/>
        </w:rPr>
        <w:t>V</w:t>
      </w:r>
      <w:r w:rsidRPr="002C68B4">
        <w:rPr>
          <w:color w:val="FFFFFF"/>
          <w:spacing w:val="14"/>
        </w:rPr>
        <w:t>E</w:t>
      </w:r>
      <w:r w:rsidRPr="002C68B4">
        <w:rPr>
          <w:color w:val="FFFFFF"/>
          <w:spacing w:val="12"/>
        </w:rPr>
        <w:t>PR</w:t>
      </w:r>
      <w:r w:rsidRPr="002C68B4">
        <w:rPr>
          <w:color w:val="FFFFFF"/>
          <w:spacing w:val="13"/>
        </w:rPr>
        <w:t>I</w:t>
      </w:r>
      <w:r w:rsidRPr="002C68B4">
        <w:rPr>
          <w:color w:val="FFFFFF"/>
          <w:spacing w:val="11"/>
        </w:rPr>
        <w:t>M</w:t>
      </w:r>
      <w:r w:rsidRPr="002C68B4">
        <w:rPr>
          <w:color w:val="FFFFFF"/>
          <w:spacing w:val="15"/>
        </w:rPr>
        <w:t>I</w:t>
      </w:r>
      <w:r w:rsidRPr="002C68B4">
        <w:rPr>
          <w:color w:val="FFFFFF"/>
        </w:rPr>
        <w:t>T</w:t>
      </w:r>
      <w:r w:rsidRPr="002C68B4">
        <w:rPr>
          <w:color w:val="FFFFFF"/>
          <w:spacing w:val="20"/>
        </w:rPr>
        <w:t xml:space="preserve"> </w:t>
      </w:r>
      <w:r w:rsidRPr="002C68B4">
        <w:rPr>
          <w:color w:val="FFFFFF"/>
          <w:spacing w:val="11"/>
        </w:rPr>
        <w:t>T</w:t>
      </w:r>
      <w:r w:rsidRPr="002C68B4">
        <w:rPr>
          <w:color w:val="FFFFFF"/>
        </w:rPr>
        <w:t>E</w:t>
      </w:r>
      <w:r w:rsidRPr="002C68B4">
        <w:rPr>
          <w:color w:val="FFFFFF"/>
          <w:spacing w:val="28"/>
        </w:rPr>
        <w:t xml:space="preserve"> </w:t>
      </w:r>
      <w:r w:rsidRPr="002C68B4">
        <w:rPr>
          <w:color w:val="FFFFFF"/>
          <w:spacing w:val="13"/>
        </w:rPr>
        <w:t>K</w:t>
      </w:r>
      <w:r w:rsidRPr="002C68B4">
        <w:rPr>
          <w:color w:val="FFFFFF"/>
          <w:spacing w:val="12"/>
        </w:rPr>
        <w:t>OS</w:t>
      </w:r>
      <w:r w:rsidRPr="002C68B4">
        <w:rPr>
          <w:color w:val="FFFFFF"/>
          <w:spacing w:val="13"/>
        </w:rPr>
        <w:t>T</w:t>
      </w:r>
      <w:r w:rsidRPr="002C68B4">
        <w:rPr>
          <w:color w:val="FFFFFF"/>
          <w:spacing w:val="10"/>
        </w:rPr>
        <w:t>U</w:t>
      </w:r>
      <w:r w:rsidRPr="002C68B4">
        <w:rPr>
          <w:color w:val="FFFFFF"/>
          <w:spacing w:val="14"/>
        </w:rPr>
        <w:t>A</w:t>
      </w:r>
      <w:r w:rsidRPr="002C68B4">
        <w:rPr>
          <w:color w:val="FFFFFF"/>
        </w:rPr>
        <w:t>R</w:t>
      </w:r>
      <w:r w:rsidRPr="002C68B4">
        <w:rPr>
          <w:color w:val="FFFFFF"/>
          <w:spacing w:val="18"/>
        </w:rPr>
        <w:t xml:space="preserve"> </w:t>
      </w:r>
      <w:r w:rsidRPr="002C68B4">
        <w:rPr>
          <w:color w:val="FFFFFF"/>
          <w:spacing w:val="10"/>
        </w:rPr>
        <w:t>D</w:t>
      </w:r>
      <w:r w:rsidRPr="002C68B4">
        <w:rPr>
          <w:color w:val="FFFFFF"/>
          <w:spacing w:val="12"/>
        </w:rPr>
        <w:t>H</w:t>
      </w:r>
      <w:r w:rsidRPr="002C68B4">
        <w:rPr>
          <w:color w:val="FFFFFF"/>
        </w:rPr>
        <w:t>E</w:t>
      </w:r>
      <w:r w:rsidRPr="002C68B4">
        <w:rPr>
          <w:color w:val="FFFFFF"/>
          <w:spacing w:val="23"/>
        </w:rPr>
        <w:t xml:space="preserve"> </w:t>
      </w:r>
      <w:r w:rsidRPr="002C68B4">
        <w:rPr>
          <w:color w:val="FFFFFF"/>
          <w:spacing w:val="10"/>
        </w:rPr>
        <w:t>D</w:t>
      </w:r>
      <w:r w:rsidRPr="002C68B4">
        <w:rPr>
          <w:color w:val="FFFFFF"/>
          <w:spacing w:val="12"/>
        </w:rPr>
        <w:t>E</w:t>
      </w:r>
      <w:r w:rsidRPr="002C68B4">
        <w:rPr>
          <w:color w:val="FFFFFF"/>
          <w:spacing w:val="13"/>
        </w:rPr>
        <w:t>T</w:t>
      </w:r>
      <w:r w:rsidRPr="002C68B4">
        <w:rPr>
          <w:color w:val="FFFFFF"/>
          <w:spacing w:val="12"/>
        </w:rPr>
        <w:t>A</w:t>
      </w:r>
      <w:r w:rsidRPr="002C68B4">
        <w:rPr>
          <w:color w:val="FFFFFF"/>
          <w:spacing w:val="14"/>
        </w:rPr>
        <w:t>J</w:t>
      </w:r>
      <w:r w:rsidRPr="002C68B4">
        <w:rPr>
          <w:color w:val="FFFFFF"/>
          <w:spacing w:val="10"/>
        </w:rPr>
        <w:t>U</w:t>
      </w:r>
      <w:r w:rsidRPr="002C68B4">
        <w:rPr>
          <w:color w:val="FFFFFF"/>
          <w:spacing w:val="14"/>
        </w:rPr>
        <w:t>A</w:t>
      </w:r>
      <w:r w:rsidRPr="002C68B4">
        <w:rPr>
          <w:color w:val="FFFFFF"/>
        </w:rPr>
        <w:t>R</w:t>
      </w:r>
    </w:p>
    <w:p w:rsidR="005B20D3" w:rsidRPr="002C68B4" w:rsidRDefault="005B20D3" w:rsidP="00606998">
      <w:pPr>
        <w:spacing w:before="8" w:line="276" w:lineRule="auto"/>
        <w:jc w:val="both"/>
        <w:rPr>
          <w:sz w:val="19"/>
          <w:szCs w:val="19"/>
        </w:rPr>
      </w:pPr>
    </w:p>
    <w:p w:rsidR="006D2571" w:rsidRPr="002C68B4" w:rsidRDefault="006D2571" w:rsidP="00606998">
      <w:pPr>
        <w:spacing w:before="60" w:line="276" w:lineRule="auto"/>
        <w:ind w:left="1880" w:right="114"/>
        <w:jc w:val="both"/>
        <w:rPr>
          <w:rFonts w:eastAsia="Calibri Light"/>
        </w:rPr>
      </w:pPr>
    </w:p>
    <w:tbl>
      <w:tblPr>
        <w:tblStyle w:val="TableGrid"/>
        <w:tblW w:w="0" w:type="auto"/>
        <w:tblInd w:w="18" w:type="dxa"/>
        <w:tblBorders>
          <w:top w:val="single" w:sz="4" w:space="0" w:color="1F497D" w:themeColor="text2"/>
          <w:left w:val="single" w:sz="4" w:space="0" w:color="1F497D" w:themeColor="text2"/>
          <w:bottom w:val="single" w:sz="4" w:space="0" w:color="1F497D" w:themeColor="text2"/>
          <w:right w:val="single" w:sz="4" w:space="0" w:color="1F497D" w:themeColor="text2"/>
          <w:insideH w:val="single" w:sz="4" w:space="0" w:color="1F497D" w:themeColor="text2"/>
          <w:insideV w:val="single" w:sz="4" w:space="0" w:color="1F497D" w:themeColor="text2"/>
        </w:tblBorders>
        <w:shd w:val="solid" w:color="4F81BD" w:themeColor="accent1" w:fill="auto"/>
        <w:tblLook w:val="04A0" w:firstRow="1" w:lastRow="0" w:firstColumn="1" w:lastColumn="0" w:noHBand="0" w:noVBand="1"/>
      </w:tblPr>
      <w:tblGrid>
        <w:gridCol w:w="9060"/>
      </w:tblGrid>
      <w:tr w:rsidR="006D2571" w:rsidRPr="002C68B4" w:rsidTr="00BA6EB8">
        <w:tc>
          <w:tcPr>
            <w:tcW w:w="9288" w:type="dxa"/>
            <w:shd w:val="solid" w:color="4F81BD" w:themeColor="accent1" w:fill="auto"/>
          </w:tcPr>
          <w:p w:rsidR="006D2571" w:rsidRPr="002C68B4" w:rsidRDefault="006D2571" w:rsidP="00606998">
            <w:pPr>
              <w:spacing w:before="60" w:line="276" w:lineRule="auto"/>
              <w:ind w:right="114"/>
              <w:jc w:val="both"/>
              <w:rPr>
                <w:rFonts w:eastAsia="Calibri Light"/>
                <w:b/>
              </w:rPr>
            </w:pPr>
            <w:r w:rsidRPr="002C68B4">
              <w:rPr>
                <w:rFonts w:eastAsia="Calibri Light"/>
                <w:b/>
                <w:color w:val="FFFFFF" w:themeColor="background1"/>
              </w:rPr>
              <w:t>ANEKSI 3: FORMATET E PASAPORTAVE TE INDIKATOREVE</w:t>
            </w:r>
          </w:p>
        </w:tc>
      </w:tr>
    </w:tbl>
    <w:p w:rsidR="00C76A29" w:rsidRPr="00C437AC" w:rsidRDefault="005B20D3" w:rsidP="00C437AC">
      <w:pPr>
        <w:pStyle w:val="Heading2"/>
        <w:spacing w:line="276" w:lineRule="auto"/>
        <w:ind w:left="111"/>
        <w:jc w:val="both"/>
      </w:pPr>
      <w:bookmarkStart w:id="31" w:name="_bookmark19"/>
      <w:bookmarkEnd w:id="31"/>
      <w:r w:rsidRPr="002C68B4">
        <w:rPr>
          <w:color w:val="FFFFFF"/>
          <w:spacing w:val="14"/>
        </w:rPr>
        <w:t>E</w:t>
      </w:r>
      <w:r w:rsidRPr="002C68B4">
        <w:rPr>
          <w:color w:val="FFFFFF"/>
          <w:spacing w:val="13"/>
        </w:rPr>
        <w:t>K</w:t>
      </w:r>
      <w:r w:rsidRPr="002C68B4">
        <w:rPr>
          <w:color w:val="FFFFFF"/>
          <w:spacing w:val="12"/>
        </w:rPr>
        <w:t>S</w:t>
      </w:r>
      <w:r w:rsidRPr="002C68B4">
        <w:rPr>
          <w:color w:val="FFFFFF"/>
        </w:rPr>
        <w:t>I</w:t>
      </w:r>
      <w:r w:rsidRPr="002C68B4">
        <w:rPr>
          <w:color w:val="FFFFFF"/>
          <w:spacing w:val="16"/>
        </w:rPr>
        <w:t xml:space="preserve"> </w:t>
      </w:r>
      <w:r w:rsidRPr="002C68B4">
        <w:rPr>
          <w:color w:val="FFFFFF"/>
          <w:spacing w:val="17"/>
        </w:rPr>
        <w:t>3</w:t>
      </w:r>
      <w:r w:rsidRPr="002C68B4">
        <w:rPr>
          <w:color w:val="FFFFFF"/>
        </w:rPr>
        <w:t>:</w:t>
      </w:r>
      <w:r w:rsidRPr="002C68B4">
        <w:rPr>
          <w:color w:val="FFFFFF"/>
          <w:spacing w:val="17"/>
        </w:rPr>
        <w:t xml:space="preserve"> </w:t>
      </w:r>
      <w:r w:rsidRPr="002C68B4">
        <w:rPr>
          <w:color w:val="FFFFFF"/>
          <w:spacing w:val="15"/>
        </w:rPr>
        <w:t>F</w:t>
      </w:r>
      <w:r w:rsidRPr="002C68B4">
        <w:rPr>
          <w:color w:val="FFFFFF"/>
          <w:spacing w:val="12"/>
        </w:rPr>
        <w:t>O</w:t>
      </w:r>
      <w:r w:rsidRPr="002C68B4">
        <w:rPr>
          <w:color w:val="FFFFFF"/>
          <w:spacing w:val="10"/>
        </w:rPr>
        <w:t>R</w:t>
      </w:r>
      <w:r w:rsidRPr="002C68B4">
        <w:rPr>
          <w:color w:val="FFFFFF"/>
          <w:spacing w:val="11"/>
        </w:rPr>
        <w:t>M</w:t>
      </w:r>
      <w:r w:rsidRPr="002C68B4">
        <w:rPr>
          <w:color w:val="FFFFFF"/>
          <w:spacing w:val="14"/>
        </w:rPr>
        <w:t>A</w:t>
      </w:r>
      <w:r w:rsidRPr="002C68B4">
        <w:rPr>
          <w:color w:val="FFFFFF"/>
          <w:spacing w:val="11"/>
        </w:rPr>
        <w:t>T</w:t>
      </w:r>
      <w:r w:rsidRPr="002C68B4">
        <w:rPr>
          <w:color w:val="FFFFFF"/>
          <w:spacing w:val="12"/>
        </w:rPr>
        <w:t>E</w:t>
      </w:r>
      <w:r w:rsidRPr="002C68B4">
        <w:rPr>
          <w:color w:val="FFFFFF"/>
        </w:rPr>
        <w:t>T</w:t>
      </w:r>
      <w:r w:rsidRPr="002C68B4">
        <w:rPr>
          <w:color w:val="FFFFFF"/>
          <w:spacing w:val="17"/>
        </w:rPr>
        <w:t xml:space="preserve"> </w:t>
      </w:r>
      <w:r w:rsidRPr="002C68B4">
        <w:rPr>
          <w:color w:val="FFFFFF"/>
        </w:rPr>
        <w:t>E</w:t>
      </w:r>
      <w:r w:rsidRPr="002C68B4">
        <w:rPr>
          <w:color w:val="FFFFFF"/>
          <w:spacing w:val="17"/>
        </w:rPr>
        <w:t xml:space="preserve"> </w:t>
      </w:r>
      <w:r w:rsidRPr="002C68B4">
        <w:rPr>
          <w:color w:val="FFFFFF"/>
          <w:spacing w:val="12"/>
        </w:rPr>
        <w:t>PAS</w:t>
      </w:r>
      <w:r w:rsidRPr="002C68B4">
        <w:rPr>
          <w:color w:val="FFFFFF"/>
          <w:spacing w:val="14"/>
        </w:rPr>
        <w:t>AP</w:t>
      </w:r>
      <w:r w:rsidRPr="002C68B4">
        <w:rPr>
          <w:color w:val="FFFFFF"/>
          <w:spacing w:val="10"/>
        </w:rPr>
        <w:t>O</w:t>
      </w:r>
      <w:r w:rsidRPr="002C68B4">
        <w:rPr>
          <w:color w:val="FFFFFF"/>
          <w:spacing w:val="12"/>
        </w:rPr>
        <w:t>R</w:t>
      </w:r>
      <w:r w:rsidRPr="002C68B4">
        <w:rPr>
          <w:color w:val="FFFFFF"/>
          <w:spacing w:val="11"/>
        </w:rPr>
        <w:t>T</w:t>
      </w:r>
      <w:r w:rsidRPr="002C68B4">
        <w:rPr>
          <w:color w:val="FFFFFF"/>
          <w:spacing w:val="12"/>
        </w:rPr>
        <w:t>A</w:t>
      </w:r>
      <w:r w:rsidRPr="002C68B4">
        <w:rPr>
          <w:color w:val="FFFFFF"/>
          <w:spacing w:val="14"/>
        </w:rPr>
        <w:t>V</w:t>
      </w:r>
      <w:r w:rsidRPr="002C68B4">
        <w:rPr>
          <w:color w:val="FFFFFF"/>
        </w:rPr>
        <w:t>E</w:t>
      </w:r>
      <w:r w:rsidRPr="002C68B4">
        <w:rPr>
          <w:color w:val="FFFFFF"/>
          <w:spacing w:val="18"/>
        </w:rPr>
        <w:t xml:space="preserve"> </w:t>
      </w:r>
      <w:r w:rsidRPr="002C68B4">
        <w:rPr>
          <w:color w:val="FFFFFF"/>
          <w:spacing w:val="11"/>
        </w:rPr>
        <w:t>T</w:t>
      </w:r>
      <w:r w:rsidRPr="002C68B4">
        <w:rPr>
          <w:color w:val="FFFFFF"/>
        </w:rPr>
        <w:t>E</w:t>
      </w:r>
      <w:r w:rsidRPr="002C68B4">
        <w:rPr>
          <w:color w:val="FFFFFF"/>
          <w:spacing w:val="18"/>
        </w:rPr>
        <w:t xml:space="preserve"> </w:t>
      </w:r>
      <w:r w:rsidRPr="002C68B4">
        <w:rPr>
          <w:color w:val="FFFFFF"/>
          <w:spacing w:val="13"/>
        </w:rPr>
        <w:t>I</w:t>
      </w:r>
      <w:r w:rsidRPr="002C68B4">
        <w:rPr>
          <w:color w:val="FFFFFF"/>
          <w:spacing w:val="11"/>
        </w:rPr>
        <w:t>N</w:t>
      </w:r>
      <w:r w:rsidRPr="002C68B4">
        <w:rPr>
          <w:color w:val="FFFFFF"/>
          <w:spacing w:val="12"/>
        </w:rPr>
        <w:t>D</w:t>
      </w:r>
      <w:r w:rsidRPr="002C68B4">
        <w:rPr>
          <w:color w:val="FFFFFF"/>
          <w:spacing w:val="15"/>
        </w:rPr>
        <w:t>I</w:t>
      </w:r>
      <w:r w:rsidRPr="002C68B4">
        <w:rPr>
          <w:color w:val="FFFFFF"/>
          <w:spacing w:val="10"/>
        </w:rPr>
        <w:t>K</w:t>
      </w:r>
      <w:r w:rsidRPr="002C68B4">
        <w:rPr>
          <w:color w:val="FFFFFF"/>
          <w:spacing w:val="12"/>
        </w:rPr>
        <w:t>A</w:t>
      </w:r>
      <w:r w:rsidRPr="002C68B4">
        <w:rPr>
          <w:color w:val="FFFFFF"/>
          <w:spacing w:val="13"/>
        </w:rPr>
        <w:t>T</w:t>
      </w:r>
      <w:r w:rsidRPr="002C68B4">
        <w:rPr>
          <w:color w:val="FFFFFF"/>
          <w:spacing w:val="12"/>
        </w:rPr>
        <w:t>O</w:t>
      </w:r>
      <w:r w:rsidRPr="002C68B4">
        <w:rPr>
          <w:color w:val="FFFFFF"/>
          <w:spacing w:val="10"/>
        </w:rPr>
        <w:t>R</w:t>
      </w:r>
      <w:r w:rsidRPr="002C68B4">
        <w:rPr>
          <w:color w:val="FFFFFF"/>
          <w:spacing w:val="12"/>
        </w:rPr>
        <w:t>E</w:t>
      </w:r>
      <w:r w:rsidRPr="002C68B4">
        <w:rPr>
          <w:color w:val="FFFFFF"/>
          <w:spacing w:val="14"/>
        </w:rPr>
        <w:t>V</w:t>
      </w:r>
      <w:r w:rsidRPr="002C68B4">
        <w:rPr>
          <w:color w:val="FFFFFF"/>
        </w:rPr>
        <w:t>E</w:t>
      </w:r>
    </w:p>
    <w:sectPr w:rsidR="00C76A29" w:rsidRPr="00C437AC" w:rsidSect="00B1444F">
      <w:headerReference w:type="default" r:id="rId16"/>
      <w:footerReference w:type="default" r:id="rId17"/>
      <w:headerReference w:type="first" r:id="rId18"/>
      <w:type w:val="continuous"/>
      <w:pgSz w:w="11907" w:h="16839" w:code="9"/>
      <w:pgMar w:top="1008" w:right="1379" w:bottom="1008" w:left="1440" w:header="288" w:footer="106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17A9" w:rsidRDefault="004817A9" w:rsidP="00A76BFE">
      <w:r>
        <w:separator/>
      </w:r>
    </w:p>
  </w:endnote>
  <w:endnote w:type="continuationSeparator" w:id="0">
    <w:p w:rsidR="004817A9" w:rsidRDefault="004817A9" w:rsidP="00A76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Book Antiqua">
    <w:panose1 w:val="0204060205030503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287" w:usb1="00000000" w:usb2="00000000" w:usb3="00000000" w:csb0="0000009F" w:csb1="00000000"/>
  </w:font>
  <w:font w:name="TimesNewRomanPSM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22678406"/>
      <w:docPartObj>
        <w:docPartGallery w:val="Page Numbers (Bottom of Page)"/>
        <w:docPartUnique/>
      </w:docPartObj>
    </w:sdtPr>
    <w:sdtEndPr/>
    <w:sdtContent>
      <w:sdt>
        <w:sdtPr>
          <w:id w:val="616645230"/>
          <w:docPartObj>
            <w:docPartGallery w:val="Page Numbers (Top of Page)"/>
            <w:docPartUnique/>
          </w:docPartObj>
        </w:sdtPr>
        <w:sdtEndPr/>
        <w:sdtContent>
          <w:p w:rsidR="009159B7" w:rsidRDefault="009159B7">
            <w:pPr>
              <w:pStyle w:val="Footer"/>
              <w:jc w:val="right"/>
            </w:pPr>
            <w:r>
              <w:t xml:space="preserve">Faqe </w:t>
            </w:r>
            <w:r>
              <w:rPr>
                <w:b/>
                <w:bCs/>
              </w:rPr>
              <w:fldChar w:fldCharType="begin"/>
            </w:r>
            <w:r>
              <w:rPr>
                <w:b/>
                <w:bCs/>
              </w:rPr>
              <w:instrText>PAGE</w:instrText>
            </w:r>
            <w:r>
              <w:rPr>
                <w:b/>
                <w:bCs/>
              </w:rPr>
              <w:fldChar w:fldCharType="separate"/>
            </w:r>
            <w:r w:rsidR="00051582">
              <w:rPr>
                <w:b/>
                <w:bCs/>
                <w:noProof/>
              </w:rPr>
              <w:t>0</w:t>
            </w:r>
            <w:r>
              <w:rPr>
                <w:b/>
                <w:bCs/>
              </w:rPr>
              <w:fldChar w:fldCharType="end"/>
            </w:r>
            <w:r>
              <w:t xml:space="preserve"> nga </w:t>
            </w:r>
            <w:r>
              <w:rPr>
                <w:b/>
                <w:bCs/>
              </w:rPr>
              <w:fldChar w:fldCharType="begin"/>
            </w:r>
            <w:r>
              <w:rPr>
                <w:b/>
                <w:bCs/>
              </w:rPr>
              <w:instrText>NUMPAGES</w:instrText>
            </w:r>
            <w:r>
              <w:rPr>
                <w:b/>
                <w:bCs/>
              </w:rPr>
              <w:fldChar w:fldCharType="separate"/>
            </w:r>
            <w:r w:rsidR="00051582">
              <w:rPr>
                <w:b/>
                <w:bCs/>
                <w:noProof/>
              </w:rPr>
              <w:t>0</w:t>
            </w:r>
            <w:r>
              <w:rPr>
                <w:b/>
                <w:bCs/>
              </w:rPr>
              <w:fldChar w:fldCharType="end"/>
            </w:r>
          </w:p>
        </w:sdtContent>
      </w:sdt>
    </w:sdtContent>
  </w:sdt>
  <w:p w:rsidR="009159B7" w:rsidRDefault="009159B7">
    <w:pPr>
      <w:spacing w:line="200" w:lineRule="exact"/>
      <w:rPr>
        <w:sz w:val="20"/>
        <w:szCs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7628157"/>
      <w:docPartObj>
        <w:docPartGallery w:val="Page Numbers (Bottom of Page)"/>
        <w:docPartUnique/>
      </w:docPartObj>
    </w:sdtPr>
    <w:sdtEndPr>
      <w:rPr>
        <w:noProof/>
      </w:rPr>
    </w:sdtEndPr>
    <w:sdtContent>
      <w:p w:rsidR="009159B7" w:rsidRDefault="009159B7">
        <w:pPr>
          <w:pStyle w:val="Footer"/>
          <w:jc w:val="right"/>
        </w:pPr>
        <w:r>
          <w:fldChar w:fldCharType="begin"/>
        </w:r>
        <w:r>
          <w:instrText xml:space="preserve"> PAGE   \* MERGEFORMAT </w:instrText>
        </w:r>
        <w:r>
          <w:fldChar w:fldCharType="separate"/>
        </w:r>
        <w:r w:rsidR="00BE3007">
          <w:rPr>
            <w:noProof/>
          </w:rPr>
          <w:t>17</w:t>
        </w:r>
        <w:r>
          <w:rPr>
            <w:noProof/>
          </w:rPr>
          <w:fldChar w:fldCharType="end"/>
        </w:r>
      </w:p>
    </w:sdtContent>
  </w:sdt>
  <w:p w:rsidR="009159B7" w:rsidRDefault="009159B7" w:rsidP="006D6FCA">
    <w:pPr>
      <w:pStyle w:val="Footer"/>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17A9" w:rsidRDefault="004817A9" w:rsidP="00A76BFE">
      <w:r>
        <w:separator/>
      </w:r>
    </w:p>
  </w:footnote>
  <w:footnote w:type="continuationSeparator" w:id="0">
    <w:p w:rsidR="004817A9" w:rsidRDefault="004817A9" w:rsidP="00A76BFE">
      <w:r>
        <w:continuationSeparator/>
      </w:r>
    </w:p>
  </w:footnote>
  <w:footnote w:id="1">
    <w:p w:rsidR="009159B7" w:rsidRPr="00B83A85" w:rsidRDefault="009159B7" w:rsidP="00D15BFC">
      <w:pPr>
        <w:pStyle w:val="FootnoteText"/>
        <w:rPr>
          <w:sz w:val="14"/>
          <w:szCs w:val="14"/>
          <w:lang w:val="it-IT"/>
        </w:rPr>
      </w:pPr>
      <w:r w:rsidRPr="00B83A85">
        <w:rPr>
          <w:rStyle w:val="FootnoteReference"/>
          <w:sz w:val="14"/>
          <w:szCs w:val="14"/>
        </w:rPr>
        <w:footnoteRef/>
      </w:r>
      <w:r w:rsidRPr="00B83A85">
        <w:rPr>
          <w:sz w:val="14"/>
          <w:szCs w:val="14"/>
        </w:rPr>
        <w:t xml:space="preserve"> </w:t>
      </w:r>
      <w:r w:rsidRPr="00B5493C">
        <w:rPr>
          <w:sz w:val="14"/>
          <w:szCs w:val="14"/>
          <w:lang w:val="it-IT"/>
        </w:rPr>
        <w:t>R</w:t>
      </w:r>
      <w:r w:rsidRPr="00B83A85">
        <w:rPr>
          <w:sz w:val="14"/>
          <w:szCs w:val="14"/>
        </w:rPr>
        <w:t xml:space="preserve">aporti </w:t>
      </w:r>
      <w:r>
        <w:rPr>
          <w:sz w:val="14"/>
          <w:szCs w:val="14"/>
          <w:lang w:val="it-IT"/>
        </w:rPr>
        <w:t>i</w:t>
      </w:r>
      <w:r w:rsidRPr="00B83A85">
        <w:rPr>
          <w:sz w:val="14"/>
          <w:szCs w:val="14"/>
          <w:lang w:val="it-IT"/>
        </w:rPr>
        <w:t xml:space="preserve"> </w:t>
      </w:r>
      <w:r w:rsidRPr="00B83A85">
        <w:rPr>
          <w:sz w:val="14"/>
          <w:szCs w:val="14"/>
        </w:rPr>
        <w:t xml:space="preserve">vitit 2018 </w:t>
      </w:r>
      <w:r w:rsidRPr="00B83A85">
        <w:rPr>
          <w:sz w:val="14"/>
          <w:szCs w:val="14"/>
          <w:lang w:val="it-IT"/>
        </w:rPr>
        <w:t>i</w:t>
      </w:r>
      <w:r w:rsidRPr="00B83A85">
        <w:rPr>
          <w:sz w:val="14"/>
          <w:szCs w:val="14"/>
        </w:rPr>
        <w:t xml:space="preserve"> Komisionit E</w:t>
      </w:r>
      <w:r w:rsidRPr="009D4236">
        <w:rPr>
          <w:sz w:val="14"/>
          <w:szCs w:val="14"/>
          <w:lang w:val="it-IT"/>
        </w:rPr>
        <w:t>v</w:t>
      </w:r>
      <w:r w:rsidRPr="00B83A85">
        <w:rPr>
          <w:sz w:val="14"/>
          <w:szCs w:val="14"/>
        </w:rPr>
        <w:t>ropian</w:t>
      </w:r>
    </w:p>
  </w:footnote>
  <w:footnote w:id="2">
    <w:p w:rsidR="009159B7" w:rsidRPr="00522071" w:rsidRDefault="009159B7" w:rsidP="00D15BFC">
      <w:pPr>
        <w:pStyle w:val="FootnoteText"/>
        <w:rPr>
          <w:sz w:val="14"/>
          <w:szCs w:val="14"/>
          <w:lang w:val="it-IT"/>
        </w:rPr>
      </w:pPr>
      <w:r w:rsidRPr="00522071">
        <w:rPr>
          <w:rStyle w:val="FootnoteReference"/>
          <w:sz w:val="14"/>
          <w:szCs w:val="14"/>
        </w:rPr>
        <w:footnoteRef/>
      </w:r>
      <w:r w:rsidRPr="00522071">
        <w:rPr>
          <w:sz w:val="14"/>
          <w:szCs w:val="14"/>
        </w:rPr>
        <w:t xml:space="preserve"> Referuar te dhënave të INSTAT në 2017 niveli i papunësisë llogari</w:t>
      </w:r>
      <w:r w:rsidRPr="00522071">
        <w:rPr>
          <w:sz w:val="14"/>
          <w:szCs w:val="14"/>
          <w:lang w:val="it-IT"/>
        </w:rPr>
        <w:t>t</w:t>
      </w:r>
      <w:r w:rsidRPr="00522071">
        <w:rPr>
          <w:sz w:val="14"/>
          <w:szCs w:val="14"/>
        </w:rPr>
        <w:t>et të jetë 14.1%</w:t>
      </w:r>
    </w:p>
  </w:footnote>
  <w:footnote w:id="3">
    <w:p w:rsidR="009159B7" w:rsidRPr="008D587E" w:rsidRDefault="009159B7" w:rsidP="00D15BFC">
      <w:pPr>
        <w:pStyle w:val="FootnoteText"/>
        <w:rPr>
          <w:noProof/>
          <w:sz w:val="14"/>
          <w:szCs w:val="14"/>
          <w:lang w:val="it-IT"/>
        </w:rPr>
      </w:pPr>
      <w:r w:rsidRPr="008D587E">
        <w:rPr>
          <w:rStyle w:val="FootnoteReference"/>
          <w:sz w:val="14"/>
          <w:szCs w:val="14"/>
        </w:rPr>
        <w:footnoteRef/>
      </w:r>
      <w:r w:rsidRPr="008D587E">
        <w:rPr>
          <w:sz w:val="14"/>
          <w:szCs w:val="14"/>
        </w:rPr>
        <w:t xml:space="preserve"> </w:t>
      </w:r>
      <w:r w:rsidRPr="008D587E">
        <w:rPr>
          <w:noProof/>
          <w:sz w:val="14"/>
          <w:szCs w:val="14"/>
        </w:rPr>
        <w:t>Organizatë për mbrojtjen dhe promovimin e të drejtave të njeriut në Shqipëri, me qendër në Tiranë.</w:t>
      </w:r>
    </w:p>
  </w:footnote>
  <w:footnote w:id="4">
    <w:p w:rsidR="009159B7" w:rsidRPr="00200284" w:rsidRDefault="009159B7" w:rsidP="00925959">
      <w:pPr>
        <w:pStyle w:val="FootnoteText"/>
        <w:rPr>
          <w:sz w:val="14"/>
          <w:szCs w:val="14"/>
          <w:lang w:val="it-IT"/>
        </w:rPr>
      </w:pPr>
      <w:r w:rsidRPr="008D587E">
        <w:rPr>
          <w:rStyle w:val="FootnoteReference"/>
          <w:sz w:val="14"/>
          <w:szCs w:val="14"/>
        </w:rPr>
        <w:footnoteRef/>
      </w:r>
      <w:r w:rsidRPr="008D587E">
        <w:rPr>
          <w:sz w:val="14"/>
          <w:szCs w:val="14"/>
        </w:rPr>
        <w:t xml:space="preserve"> </w:t>
      </w:r>
      <w:r w:rsidRPr="008D587E">
        <w:rPr>
          <w:color w:val="333333"/>
          <w:sz w:val="14"/>
          <w:szCs w:val="14"/>
          <w:shd w:val="clear" w:color="auto" w:fill="FFFFFF"/>
        </w:rPr>
        <w:t>Konkretisht në 1 Janar 2018, popullsia e Shqipërisë rezulton të jetë 2, 870, 324 banorë</w:t>
      </w:r>
    </w:p>
  </w:footnote>
  <w:footnote w:id="5">
    <w:p w:rsidR="009159B7" w:rsidRPr="00200284" w:rsidRDefault="009159B7" w:rsidP="00925959">
      <w:pPr>
        <w:shd w:val="clear" w:color="auto" w:fill="FFFFFF"/>
        <w:jc w:val="both"/>
        <w:rPr>
          <w:spacing w:val="-1"/>
          <w:sz w:val="14"/>
          <w:szCs w:val="14"/>
          <w:lang w:val="it-IT" w:eastAsia="x-none"/>
        </w:rPr>
      </w:pPr>
      <w:r w:rsidRPr="00522071">
        <w:rPr>
          <w:rStyle w:val="FootnoteReference"/>
          <w:sz w:val="14"/>
          <w:szCs w:val="14"/>
        </w:rPr>
        <w:footnoteRef/>
      </w:r>
      <w:r w:rsidRPr="00200284">
        <w:rPr>
          <w:sz w:val="14"/>
          <w:szCs w:val="14"/>
          <w:lang w:val="it-IT"/>
        </w:rPr>
        <w:t xml:space="preserve"> </w:t>
      </w:r>
      <w:r w:rsidRPr="00200284">
        <w:rPr>
          <w:spacing w:val="-1"/>
          <w:sz w:val="14"/>
          <w:szCs w:val="14"/>
          <w:lang w:val="it-IT" w:eastAsia="x-none"/>
        </w:rPr>
        <w:t xml:space="preserve">Neni 15. Procedura e brendshme e shpalljes </w:t>
      </w:r>
    </w:p>
    <w:p w:rsidR="009159B7" w:rsidRPr="00200284" w:rsidRDefault="009159B7" w:rsidP="00E45151">
      <w:pPr>
        <w:shd w:val="clear" w:color="auto" w:fill="FFFFFF"/>
        <w:jc w:val="both"/>
        <w:rPr>
          <w:spacing w:val="-1"/>
          <w:sz w:val="14"/>
          <w:szCs w:val="14"/>
          <w:lang w:val="it-IT" w:eastAsia="x-none"/>
        </w:rPr>
      </w:pPr>
      <w:r w:rsidRPr="00200284">
        <w:rPr>
          <w:spacing w:val="-1"/>
          <w:sz w:val="14"/>
          <w:szCs w:val="14"/>
          <w:lang w:val="it-IT" w:eastAsia="x-none"/>
        </w:rPr>
        <w:t>Organet përgjegjëse, organet e zbatimit të ligjit, shërbimet informative, Ministria e Punëve të Jashtme dhe Drejtoria e Përgjithshme e Parandalimit të Pastrimit të Parave që, gjatë ushtrimit të detyrave dhe funksioneve të tyre, kanë marrë dijeni ose kanë dyshime të bazuara në indicie për përfshirje personash, në çdo formë, në vepra të terrorizmit dhe të financimit të tij, të kryera apo që tentohet të kryhen, brenda ose jashtë territorit të Republikës së Shqipërisë, janë të detyruara t’i propozojnë menjëherë Ministrit të Financave përfshirjen e tyre në listën e personave të shpallur, si dhe marrjen e masave të parashikuara në këtë ligj.</w:t>
      </w:r>
    </w:p>
    <w:p w:rsidR="009159B7" w:rsidRPr="00200284" w:rsidRDefault="009159B7" w:rsidP="00E45151">
      <w:pPr>
        <w:shd w:val="clear" w:color="auto" w:fill="FFFFFF"/>
        <w:jc w:val="both"/>
        <w:rPr>
          <w:spacing w:val="-1"/>
          <w:sz w:val="14"/>
          <w:szCs w:val="14"/>
          <w:lang w:val="it-IT" w:eastAsia="x-none"/>
        </w:rPr>
      </w:pPr>
      <w:r w:rsidRPr="00200284">
        <w:rPr>
          <w:spacing w:val="-1"/>
          <w:sz w:val="14"/>
          <w:szCs w:val="14"/>
          <w:lang w:val="it-IT" w:eastAsia="x-none"/>
        </w:rPr>
        <w:t>Për shqyrtimin e rasteve të propozuara, sipas pikës 1 të këtij neni, dhe ato të parashikuara në pikën 2 të nenit 5 të këtij ligji, Ministri i Financave mund të thërrasë një komitet të posaçëm këshillimor, me përfaqësues në nivel të lartë drejtues nga Ministria e Brendshme, Ministria e Punëve të Jashtme, Ministria e Drejtësisë, Ministria e Mbrojtjes, Prokuroria e Përgjithshme, Shërbimi Informativ i Shtetit, Banka e Shqipërisë dhe Drejtoria e Përgjithshme e Parandalimit të Pastrimit të Parave.</w:t>
      </w:r>
    </w:p>
    <w:p w:rsidR="009159B7" w:rsidRPr="00200284" w:rsidRDefault="009159B7" w:rsidP="00E45151">
      <w:pPr>
        <w:shd w:val="clear" w:color="auto" w:fill="FFFFFF"/>
        <w:jc w:val="both"/>
        <w:rPr>
          <w:spacing w:val="-1"/>
          <w:sz w:val="14"/>
          <w:szCs w:val="14"/>
          <w:lang w:val="it-IT" w:eastAsia="x-none"/>
        </w:rPr>
      </w:pPr>
      <w:r w:rsidRPr="00200284">
        <w:rPr>
          <w:spacing w:val="-1"/>
          <w:sz w:val="14"/>
          <w:szCs w:val="14"/>
          <w:lang w:val="it-IT" w:eastAsia="x-none"/>
        </w:rPr>
        <w:t>Ministri i Financave mund t’i propozojë Këshillit të Ministrave përfshirjen e personave të propozuar sipas pikës 1 të këtij neni, në listën e personave të shpallur.</w:t>
      </w:r>
    </w:p>
    <w:p w:rsidR="009159B7" w:rsidRPr="00200284" w:rsidRDefault="009159B7" w:rsidP="00E45151">
      <w:pPr>
        <w:shd w:val="clear" w:color="auto" w:fill="FFFFFF"/>
        <w:jc w:val="both"/>
        <w:rPr>
          <w:spacing w:val="-1"/>
          <w:sz w:val="14"/>
          <w:szCs w:val="14"/>
          <w:lang w:val="it-IT" w:eastAsia="x-none"/>
        </w:rPr>
      </w:pPr>
      <w:r w:rsidRPr="00200284">
        <w:rPr>
          <w:spacing w:val="-1"/>
          <w:sz w:val="14"/>
          <w:szCs w:val="14"/>
          <w:lang w:val="it-IT" w:eastAsia="x-none"/>
        </w:rPr>
        <w:t>Këshilli i Ministrave, brenda 15 ditëve nga marrja e propozimit nga Ministri i Financave, mund të vendosë për përfshirjen e personave apo subjekteve të propozuara nga Ministri i Financave, sipas pikës 3 të këtij neni, në listën e personave të shpallur.</w:t>
      </w:r>
    </w:p>
  </w:footnote>
  <w:footnote w:id="6">
    <w:p w:rsidR="009159B7" w:rsidRPr="00522071" w:rsidRDefault="009159B7" w:rsidP="00925959">
      <w:pPr>
        <w:pStyle w:val="FootnoteText"/>
        <w:jc w:val="both"/>
        <w:rPr>
          <w:sz w:val="14"/>
          <w:szCs w:val="14"/>
        </w:rPr>
      </w:pPr>
      <w:r w:rsidRPr="00522071">
        <w:rPr>
          <w:rStyle w:val="FootnoteReference"/>
          <w:sz w:val="14"/>
          <w:szCs w:val="14"/>
        </w:rPr>
        <w:footnoteRef/>
      </w:r>
      <w:r w:rsidRPr="00522071">
        <w:rPr>
          <w:sz w:val="14"/>
          <w:szCs w:val="14"/>
        </w:rPr>
        <w:t xml:space="preserve"> Rezolutë bazë me karakter të përgjithshëm e cila ju bën thirrje shteteve që të bashkëpunojnë, detektojnë dhe të bëjnë propozime për listim në KS të OKB për personat e dyshuar si terrorist/financues etj.</w:t>
      </w:r>
    </w:p>
  </w:footnote>
  <w:footnote w:id="7">
    <w:p w:rsidR="009159B7" w:rsidRPr="00200284" w:rsidRDefault="009159B7" w:rsidP="00925959">
      <w:pPr>
        <w:shd w:val="clear" w:color="auto" w:fill="FFFFFF"/>
        <w:ind w:right="5"/>
        <w:jc w:val="both"/>
        <w:rPr>
          <w:spacing w:val="-4"/>
          <w:sz w:val="14"/>
          <w:szCs w:val="14"/>
          <w:lang w:val="it-IT"/>
        </w:rPr>
      </w:pPr>
      <w:r w:rsidRPr="00522071">
        <w:rPr>
          <w:rStyle w:val="FootnoteReference"/>
          <w:sz w:val="14"/>
          <w:szCs w:val="14"/>
        </w:rPr>
        <w:footnoteRef/>
      </w:r>
      <w:r w:rsidRPr="00200284">
        <w:rPr>
          <w:sz w:val="14"/>
          <w:szCs w:val="14"/>
          <w:lang w:val="it-IT"/>
        </w:rPr>
        <w:t xml:space="preserve"> </w:t>
      </w:r>
      <w:r w:rsidRPr="00522071">
        <w:rPr>
          <w:spacing w:val="-4"/>
          <w:sz w:val="14"/>
          <w:szCs w:val="14"/>
          <w:lang w:val="it-IT"/>
        </w:rPr>
        <w:t>Neni 26</w:t>
      </w:r>
      <w:r w:rsidRPr="00200284">
        <w:rPr>
          <w:sz w:val="14"/>
          <w:szCs w:val="14"/>
          <w:lang w:val="it-IT"/>
        </w:rPr>
        <w:t xml:space="preserve"> </w:t>
      </w:r>
      <w:r w:rsidRPr="00522071">
        <w:rPr>
          <w:bCs/>
          <w:spacing w:val="-4"/>
          <w:sz w:val="14"/>
          <w:szCs w:val="14"/>
          <w:lang w:val="it-IT"/>
        </w:rPr>
        <w:t>Procedimi penal dhe pasuror</w:t>
      </w:r>
      <w:r w:rsidRPr="00200284">
        <w:rPr>
          <w:sz w:val="14"/>
          <w:szCs w:val="14"/>
          <w:lang w:val="it-IT"/>
        </w:rPr>
        <w:t xml:space="preserve">. “Pavarësisht nga zbatimi i dispozitave të këtij ligji, prokuroria dhe gjykata, në zbatim të dispozitave procedurale penale apo atyre të ligjit nr. 10 192, datë 3.12.2009, “Për parandalimin dhe </w:t>
      </w:r>
      <w:r w:rsidRPr="00200284">
        <w:rPr>
          <w:spacing w:val="-3"/>
          <w:sz w:val="14"/>
          <w:szCs w:val="14"/>
          <w:lang w:val="it-IT"/>
        </w:rPr>
        <w:t xml:space="preserve">goditjen e krimit të organizuar dhe trafikimit nëpërmjet masave parandaluese kundër pasurisë”, mund të procedojnë me sekuestrimin dhe konfiskimin e fondeve dhe të pasurive të tjera të bllokuara përkohësisht </w:t>
      </w:r>
      <w:r w:rsidRPr="00200284">
        <w:rPr>
          <w:sz w:val="14"/>
          <w:szCs w:val="14"/>
          <w:lang w:val="it-IT"/>
        </w:rPr>
        <w:t xml:space="preserve">ose të sekuestruara, në zbatim të këtij </w:t>
      </w:r>
      <w:r w:rsidRPr="00200284">
        <w:rPr>
          <w:spacing w:val="-4"/>
          <w:sz w:val="14"/>
          <w:szCs w:val="14"/>
          <w:lang w:val="it-IT"/>
        </w:rPr>
        <w:t>ligji”</w:t>
      </w:r>
    </w:p>
  </w:footnote>
  <w:footnote w:id="8">
    <w:p w:rsidR="009159B7" w:rsidRPr="00522071" w:rsidRDefault="009159B7" w:rsidP="00925959">
      <w:pPr>
        <w:pStyle w:val="FootnoteText"/>
        <w:rPr>
          <w:sz w:val="14"/>
          <w:szCs w:val="14"/>
        </w:rPr>
      </w:pPr>
      <w:r w:rsidRPr="00522071">
        <w:rPr>
          <w:rStyle w:val="FootnoteReference"/>
          <w:sz w:val="14"/>
          <w:szCs w:val="14"/>
        </w:rPr>
        <w:footnoteRef/>
      </w:r>
      <w:r w:rsidRPr="00522071">
        <w:rPr>
          <w:sz w:val="14"/>
          <w:szCs w:val="14"/>
        </w:rPr>
        <w:t xml:space="preserve"> VKM Nr. 589 date 01.07.2015</w:t>
      </w:r>
    </w:p>
  </w:footnote>
  <w:footnote w:id="9">
    <w:p w:rsidR="009159B7" w:rsidRPr="00522071" w:rsidRDefault="009159B7" w:rsidP="00925959">
      <w:pPr>
        <w:pStyle w:val="FootnoteText"/>
        <w:rPr>
          <w:sz w:val="14"/>
          <w:szCs w:val="14"/>
        </w:rPr>
      </w:pPr>
      <w:r w:rsidRPr="00522071">
        <w:rPr>
          <w:rStyle w:val="FootnoteReference"/>
          <w:sz w:val="14"/>
          <w:szCs w:val="14"/>
        </w:rPr>
        <w:footnoteRef/>
      </w:r>
      <w:r w:rsidRPr="00522071">
        <w:rPr>
          <w:sz w:val="14"/>
          <w:szCs w:val="14"/>
        </w:rPr>
        <w:t xml:space="preserve"> VKM Nr. 769 date 02.11.2016</w:t>
      </w:r>
    </w:p>
  </w:footnote>
  <w:footnote w:id="10">
    <w:p w:rsidR="009159B7" w:rsidRPr="00522071" w:rsidRDefault="009159B7" w:rsidP="00925959">
      <w:pPr>
        <w:pStyle w:val="FootnoteText"/>
        <w:rPr>
          <w:sz w:val="14"/>
          <w:szCs w:val="14"/>
        </w:rPr>
      </w:pPr>
      <w:r w:rsidRPr="00522071">
        <w:rPr>
          <w:rStyle w:val="FootnoteReference"/>
          <w:sz w:val="14"/>
          <w:szCs w:val="14"/>
        </w:rPr>
        <w:footnoteRef/>
      </w:r>
      <w:r w:rsidRPr="00522071">
        <w:rPr>
          <w:sz w:val="14"/>
          <w:szCs w:val="14"/>
        </w:rPr>
        <w:t xml:space="preserve"> VKM Nr. 228 date 21.03.2017</w:t>
      </w:r>
    </w:p>
  </w:footnote>
  <w:footnote w:id="11">
    <w:p w:rsidR="009159B7" w:rsidRPr="003C3E82" w:rsidRDefault="009159B7" w:rsidP="00C951EE">
      <w:pPr>
        <w:pStyle w:val="FootnoteText"/>
        <w:rPr>
          <w:sz w:val="14"/>
          <w:szCs w:val="14"/>
        </w:rPr>
      </w:pPr>
      <w:r w:rsidRPr="003C3E82">
        <w:rPr>
          <w:rStyle w:val="FootnoteReference"/>
          <w:sz w:val="14"/>
          <w:szCs w:val="14"/>
        </w:rPr>
        <w:footnoteRef/>
      </w:r>
      <w:r w:rsidRPr="003C3E82">
        <w:rPr>
          <w:sz w:val="14"/>
          <w:szCs w:val="14"/>
        </w:rPr>
        <w:t xml:space="preserve"> https://ec.europa.eu/neighbourhood-enlargement/sites/near/files/20180417-albania-report.pdf</w:t>
      </w:r>
    </w:p>
  </w:footnote>
  <w:footnote w:id="12">
    <w:p w:rsidR="009159B7" w:rsidRPr="00C951EE" w:rsidRDefault="009159B7">
      <w:pPr>
        <w:pStyle w:val="FootnoteText"/>
        <w:rPr>
          <w:sz w:val="14"/>
          <w:szCs w:val="14"/>
          <w:lang w:val="en-US"/>
        </w:rPr>
      </w:pPr>
      <w:r w:rsidRPr="00C951EE">
        <w:rPr>
          <w:rStyle w:val="FootnoteReference"/>
          <w:sz w:val="14"/>
          <w:szCs w:val="14"/>
        </w:rPr>
        <w:footnoteRef/>
      </w:r>
      <w:r w:rsidRPr="00C951EE">
        <w:rPr>
          <w:sz w:val="14"/>
          <w:szCs w:val="14"/>
        </w:rPr>
        <w:t xml:space="preserve"> Progres Raporti i Komisionit Evropian 2019, fq. 31-32</w:t>
      </w:r>
    </w:p>
  </w:footnote>
  <w:footnote w:id="13">
    <w:p w:rsidR="009159B7" w:rsidRPr="003C3E82" w:rsidRDefault="009159B7" w:rsidP="00C951EE">
      <w:pPr>
        <w:pStyle w:val="FootnoteText"/>
        <w:rPr>
          <w:sz w:val="14"/>
          <w:szCs w:val="14"/>
        </w:rPr>
      </w:pPr>
      <w:r w:rsidRPr="003C3E82">
        <w:rPr>
          <w:rStyle w:val="FootnoteReference"/>
          <w:sz w:val="14"/>
          <w:szCs w:val="14"/>
        </w:rPr>
        <w:footnoteRef/>
      </w:r>
      <w:r w:rsidRPr="003C3E82">
        <w:rPr>
          <w:sz w:val="14"/>
          <w:szCs w:val="14"/>
        </w:rPr>
        <w:t xml:space="preserve"> https://www.state.gov/r/pa/ei/bgn/3235.htm</w:t>
      </w:r>
    </w:p>
  </w:footnote>
  <w:footnote w:id="14">
    <w:p w:rsidR="009159B7" w:rsidRPr="001F4D48" w:rsidRDefault="009159B7">
      <w:pPr>
        <w:pStyle w:val="FootnoteText"/>
        <w:rPr>
          <w:lang w:val="en-US"/>
        </w:rPr>
      </w:pPr>
      <w:r>
        <w:rPr>
          <w:rStyle w:val="FootnoteReference"/>
        </w:rPr>
        <w:footnoteRef/>
      </w:r>
      <w:r>
        <w:t xml:space="preserve"> </w:t>
      </w:r>
      <w:hyperlink r:id="rId1" w:history="1">
        <w:r w:rsidRPr="001F4D48">
          <w:rPr>
            <w:color w:val="0000FF"/>
            <w:sz w:val="14"/>
            <w:szCs w:val="14"/>
            <w:u w:val="single"/>
          </w:rPr>
          <w:t>file:///C:/Users/User/Downloads/european_union_terrorism_situation_and_trend_report_te-sat_2020_0.pdf</w:t>
        </w:r>
      </w:hyperlink>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58731918"/>
      <w:docPartObj>
        <w:docPartGallery w:val="Watermarks"/>
        <w:docPartUnique/>
      </w:docPartObj>
    </w:sdtPr>
    <w:sdtEndPr/>
    <w:sdtContent>
      <w:p w:rsidR="009159B7" w:rsidRDefault="004817A9">
        <w:pPr>
          <w:pStyle w:val="Header"/>
        </w:pPr>
        <w:r>
          <w:rPr>
            <w:noProof/>
            <w:lang w:val="en-US" w:eastAsia="zh-TW"/>
          </w:rPr>
          <w:pict w14:anchorId="690506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1"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9B7" w:rsidRDefault="009159B7"/>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159B7" w:rsidRDefault="009159B7">
    <w:pPr>
      <w:pStyle w:val="Header"/>
    </w:pPr>
  </w:p>
  <w:p w:rsidR="009159B7" w:rsidRDefault="009159B7">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F7966"/>
    <w:multiLevelType w:val="hybridMultilevel"/>
    <w:tmpl w:val="2548B2F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1B7029B"/>
    <w:multiLevelType w:val="hybridMultilevel"/>
    <w:tmpl w:val="5B50939E"/>
    <w:styleLink w:val="WWNum281"/>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15:restartNumberingAfterBreak="0">
    <w:nsid w:val="02453DBC"/>
    <w:multiLevelType w:val="hybridMultilevel"/>
    <w:tmpl w:val="301AA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D51DE3"/>
    <w:multiLevelType w:val="hybridMultilevel"/>
    <w:tmpl w:val="A4FA89D2"/>
    <w:lvl w:ilvl="0" w:tplc="58EEFC96">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754DCC"/>
    <w:multiLevelType w:val="hybridMultilevel"/>
    <w:tmpl w:val="429E28A4"/>
    <w:lvl w:ilvl="0" w:tplc="9A264BCC">
      <w:start w:val="1"/>
      <w:numFmt w:val="decimal"/>
      <w:lvlText w:val="%1."/>
      <w:lvlJc w:val="left"/>
      <w:pPr>
        <w:ind w:left="360" w:hanging="360"/>
      </w:pPr>
      <w:rPr>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0AD701D"/>
    <w:multiLevelType w:val="hybridMultilevel"/>
    <w:tmpl w:val="A2C4D76E"/>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6" w15:restartNumberingAfterBreak="0">
    <w:nsid w:val="11F63908"/>
    <w:multiLevelType w:val="multilevel"/>
    <w:tmpl w:val="5FA827D2"/>
    <w:lvl w:ilvl="0">
      <w:start w:val="1"/>
      <w:numFmt w:val="decimal"/>
      <w:lvlText w:val="%1."/>
      <w:lvlJc w:val="left"/>
      <w:pPr>
        <w:ind w:left="720" w:hanging="360"/>
      </w:pPr>
      <w:rPr>
        <w:rFonts w:hint="default"/>
      </w:rPr>
    </w:lvl>
    <w:lvl w:ilvl="1">
      <w:start w:val="1"/>
      <w:numFmt w:val="decimal"/>
      <w:isLgl/>
      <w:lvlText w:val="%1.%2"/>
      <w:lvlJc w:val="left"/>
      <w:pPr>
        <w:ind w:left="1440" w:hanging="108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321112C"/>
    <w:multiLevelType w:val="hybridMultilevel"/>
    <w:tmpl w:val="E30847D2"/>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8" w15:restartNumberingAfterBreak="0">
    <w:nsid w:val="14A93D09"/>
    <w:multiLevelType w:val="hybridMultilevel"/>
    <w:tmpl w:val="7AD80C90"/>
    <w:lvl w:ilvl="0" w:tplc="041C0005">
      <w:numFmt w:val="decimal"/>
      <w:lvlText w:val="-"/>
      <w:lvlJc w:val="left"/>
      <w:pPr>
        <w:ind w:left="720" w:hanging="360"/>
      </w:pPr>
      <w:rPr>
        <w:rFonts w:ascii="Book Antiqua" w:eastAsia="Times New Roman" w:hAnsi="Book Antiqua" w:cs="Times New Roman"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9D0A90"/>
    <w:multiLevelType w:val="multilevel"/>
    <w:tmpl w:val="B18CC088"/>
    <w:lvl w:ilvl="0">
      <w:start w:val="1"/>
      <w:numFmt w:val="upperRoman"/>
      <w:lvlText w:val="%1."/>
      <w:lvlJc w:val="left"/>
      <w:pPr>
        <w:ind w:left="720" w:hanging="72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18B33149"/>
    <w:multiLevelType w:val="multilevel"/>
    <w:tmpl w:val="1A16070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38779B"/>
    <w:multiLevelType w:val="hybridMultilevel"/>
    <w:tmpl w:val="ADF89FF6"/>
    <w:lvl w:ilvl="0" w:tplc="0409000F">
      <w:start w:val="1"/>
      <w:numFmt w:val="decimal"/>
      <w:lvlText w:val="%1."/>
      <w:lvlJc w:val="left"/>
      <w:pPr>
        <w:ind w:left="360" w:hanging="360"/>
      </w:pPr>
      <w:rPr>
        <w:rFonts w:hint="default"/>
      </w:rPr>
    </w:lvl>
    <w:lvl w:ilvl="1" w:tplc="041C0019" w:tentative="1">
      <w:start w:val="1"/>
      <w:numFmt w:val="lowerLetter"/>
      <w:lvlText w:val="%2."/>
      <w:lvlJc w:val="left"/>
      <w:pPr>
        <w:ind w:left="1080" w:hanging="360"/>
      </w:pPr>
    </w:lvl>
    <w:lvl w:ilvl="2" w:tplc="041C001B" w:tentative="1">
      <w:start w:val="1"/>
      <w:numFmt w:val="lowerRoman"/>
      <w:lvlText w:val="%3."/>
      <w:lvlJc w:val="right"/>
      <w:pPr>
        <w:ind w:left="1800" w:hanging="180"/>
      </w:pPr>
    </w:lvl>
    <w:lvl w:ilvl="3" w:tplc="041C000F" w:tentative="1">
      <w:start w:val="1"/>
      <w:numFmt w:val="decimal"/>
      <w:lvlText w:val="%4."/>
      <w:lvlJc w:val="left"/>
      <w:pPr>
        <w:ind w:left="2520" w:hanging="360"/>
      </w:pPr>
    </w:lvl>
    <w:lvl w:ilvl="4" w:tplc="041C0019" w:tentative="1">
      <w:start w:val="1"/>
      <w:numFmt w:val="lowerLetter"/>
      <w:lvlText w:val="%5."/>
      <w:lvlJc w:val="left"/>
      <w:pPr>
        <w:ind w:left="3240" w:hanging="360"/>
      </w:pPr>
    </w:lvl>
    <w:lvl w:ilvl="5" w:tplc="041C001B" w:tentative="1">
      <w:start w:val="1"/>
      <w:numFmt w:val="lowerRoman"/>
      <w:lvlText w:val="%6."/>
      <w:lvlJc w:val="right"/>
      <w:pPr>
        <w:ind w:left="3960" w:hanging="180"/>
      </w:pPr>
    </w:lvl>
    <w:lvl w:ilvl="6" w:tplc="041C000F" w:tentative="1">
      <w:start w:val="1"/>
      <w:numFmt w:val="decimal"/>
      <w:lvlText w:val="%7."/>
      <w:lvlJc w:val="left"/>
      <w:pPr>
        <w:ind w:left="4680" w:hanging="360"/>
      </w:pPr>
    </w:lvl>
    <w:lvl w:ilvl="7" w:tplc="041C0019" w:tentative="1">
      <w:start w:val="1"/>
      <w:numFmt w:val="lowerLetter"/>
      <w:lvlText w:val="%8."/>
      <w:lvlJc w:val="left"/>
      <w:pPr>
        <w:ind w:left="5400" w:hanging="360"/>
      </w:pPr>
    </w:lvl>
    <w:lvl w:ilvl="8" w:tplc="041C001B" w:tentative="1">
      <w:start w:val="1"/>
      <w:numFmt w:val="lowerRoman"/>
      <w:lvlText w:val="%9."/>
      <w:lvlJc w:val="right"/>
      <w:pPr>
        <w:ind w:left="6120" w:hanging="180"/>
      </w:pPr>
    </w:lvl>
  </w:abstractNum>
  <w:abstractNum w:abstractNumId="12" w15:restartNumberingAfterBreak="0">
    <w:nsid w:val="20E079B6"/>
    <w:multiLevelType w:val="hybridMultilevel"/>
    <w:tmpl w:val="3B06B176"/>
    <w:lvl w:ilvl="0" w:tplc="7BC0EF0A">
      <w:start w:val="1"/>
      <w:numFmt w:val="bullet"/>
      <w:lvlText w:val=""/>
      <w:lvlJc w:val="left"/>
      <w:pPr>
        <w:ind w:left="360" w:hanging="360"/>
      </w:pPr>
      <w:rPr>
        <w:rFonts w:ascii="Symbol" w:hAnsi="Symbol" w:hint="default"/>
        <w:sz w:val="16"/>
        <w:szCs w:val="16"/>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98D44F9"/>
    <w:multiLevelType w:val="hybridMultilevel"/>
    <w:tmpl w:val="680ABA3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6A04C5D"/>
    <w:multiLevelType w:val="hybridMultilevel"/>
    <w:tmpl w:val="ABE8719E"/>
    <w:lvl w:ilvl="0" w:tplc="E384D8C8">
      <w:start w:val="1"/>
      <w:numFmt w:val="bullet"/>
      <w:lvlText w:val="-"/>
      <w:lvlJc w:val="left"/>
      <w:pPr>
        <w:ind w:left="720" w:hanging="360"/>
      </w:pPr>
      <w:rPr>
        <w:rFonts w:ascii="Georgia" w:eastAsia="Times New Roman" w:hAnsi="Georgia" w:cs="Times New Roman"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5" w15:restartNumberingAfterBreak="0">
    <w:nsid w:val="36D70494"/>
    <w:multiLevelType w:val="hybridMultilevel"/>
    <w:tmpl w:val="AE86F5B6"/>
    <w:lvl w:ilvl="0" w:tplc="B088DC78">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38902970"/>
    <w:multiLevelType w:val="hybridMultilevel"/>
    <w:tmpl w:val="B5EE22E0"/>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17" w15:restartNumberingAfterBreak="0">
    <w:nsid w:val="39A6673D"/>
    <w:multiLevelType w:val="multilevel"/>
    <w:tmpl w:val="D14AA8C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CCF2393"/>
    <w:multiLevelType w:val="multilevel"/>
    <w:tmpl w:val="A7C23350"/>
    <w:lvl w:ilvl="0">
      <w:start w:val="1"/>
      <w:numFmt w:val="decimal"/>
      <w:lvlText w:val="%1."/>
      <w:lvlJc w:val="left"/>
      <w:pPr>
        <w:ind w:left="720" w:hanging="360"/>
      </w:pPr>
      <w:rPr>
        <w:rFonts w:ascii="Times New Roman" w:eastAsia="Times New Roman" w:hAnsi="Times New Roman" w:cs="Times New Roman"/>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4B1A74EF"/>
    <w:multiLevelType w:val="hybridMultilevel"/>
    <w:tmpl w:val="96C81B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B996209"/>
    <w:multiLevelType w:val="multilevel"/>
    <w:tmpl w:val="9C4812A8"/>
    <w:lvl w:ilvl="0">
      <w:start w:val="7"/>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1" w15:restartNumberingAfterBreak="0">
    <w:nsid w:val="4CB32ACF"/>
    <w:multiLevelType w:val="multilevel"/>
    <w:tmpl w:val="44A2799E"/>
    <w:lvl w:ilvl="0">
      <w:start w:val="2"/>
      <w:numFmt w:val="decimal"/>
      <w:lvlText w:val="%1"/>
      <w:lvlJc w:val="left"/>
      <w:pPr>
        <w:ind w:left="660" w:hanging="660"/>
      </w:pPr>
      <w:rPr>
        <w:rFonts w:hint="default"/>
        <w:color w:val="4F81BD" w:themeColor="accent1"/>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2"/>
      <w:numFmt w:val="decimal"/>
      <w:lvlText w:val="%1.%2.%3.%4"/>
      <w:lvlJc w:val="left"/>
      <w:pPr>
        <w:ind w:left="720" w:hanging="720"/>
      </w:pPr>
      <w:rPr>
        <w:rFonts w:hint="default"/>
        <w:color w:val="4F81BD" w:themeColor="accent1"/>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2" w15:restartNumberingAfterBreak="0">
    <w:nsid w:val="4DB43DA9"/>
    <w:multiLevelType w:val="hybridMultilevel"/>
    <w:tmpl w:val="8D78CE58"/>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23" w15:restartNumberingAfterBreak="0">
    <w:nsid w:val="4DED4164"/>
    <w:multiLevelType w:val="multilevel"/>
    <w:tmpl w:val="A27049C0"/>
    <w:lvl w:ilvl="0">
      <w:start w:val="3"/>
      <w:numFmt w:val="decimal"/>
      <w:lvlText w:val="%1."/>
      <w:lvlJc w:val="left"/>
      <w:pPr>
        <w:ind w:left="700" w:hanging="360"/>
      </w:pPr>
      <w:rPr>
        <w:rFonts w:ascii="Calibri Light" w:hAnsi="Calibri Light" w:cstheme="minorBidi" w:hint="default"/>
      </w:rPr>
    </w:lvl>
    <w:lvl w:ilvl="1">
      <w:start w:val="1"/>
      <w:numFmt w:val="decimal"/>
      <w:isLgl/>
      <w:lvlText w:val="%1.%2"/>
      <w:lvlJc w:val="left"/>
      <w:pPr>
        <w:ind w:left="939" w:hanging="360"/>
      </w:pPr>
      <w:rPr>
        <w:rFonts w:ascii="Times New Roman" w:hAnsi="Times New Roman" w:cs="Times New Roman" w:hint="default"/>
      </w:rPr>
    </w:lvl>
    <w:lvl w:ilvl="2">
      <w:start w:val="1"/>
      <w:numFmt w:val="decimal"/>
      <w:isLgl/>
      <w:lvlText w:val="%1.%2.%3"/>
      <w:lvlJc w:val="left"/>
      <w:pPr>
        <w:ind w:left="1538" w:hanging="720"/>
      </w:pPr>
      <w:rPr>
        <w:rFonts w:ascii="Calibri Light" w:hAnsi="Calibri Light" w:cstheme="minorBidi" w:hint="default"/>
      </w:rPr>
    </w:lvl>
    <w:lvl w:ilvl="3">
      <w:start w:val="1"/>
      <w:numFmt w:val="decimal"/>
      <w:isLgl/>
      <w:lvlText w:val="%1.%2.%3.%4"/>
      <w:lvlJc w:val="left"/>
      <w:pPr>
        <w:ind w:left="1777" w:hanging="720"/>
      </w:pPr>
      <w:rPr>
        <w:rFonts w:ascii="Calibri Light" w:hAnsi="Calibri Light" w:cstheme="minorBidi" w:hint="default"/>
      </w:rPr>
    </w:lvl>
    <w:lvl w:ilvl="4">
      <w:start w:val="1"/>
      <w:numFmt w:val="decimal"/>
      <w:isLgl/>
      <w:lvlText w:val="%1.%2.%3.%4.%5"/>
      <w:lvlJc w:val="left"/>
      <w:pPr>
        <w:ind w:left="2376" w:hanging="1080"/>
      </w:pPr>
      <w:rPr>
        <w:rFonts w:ascii="Calibri Light" w:hAnsi="Calibri Light" w:cstheme="minorBidi" w:hint="default"/>
      </w:rPr>
    </w:lvl>
    <w:lvl w:ilvl="5">
      <w:start w:val="1"/>
      <w:numFmt w:val="decimal"/>
      <w:isLgl/>
      <w:lvlText w:val="%1.%2.%3.%4.%5.%6"/>
      <w:lvlJc w:val="left"/>
      <w:pPr>
        <w:ind w:left="2615" w:hanging="1080"/>
      </w:pPr>
      <w:rPr>
        <w:rFonts w:ascii="Calibri Light" w:hAnsi="Calibri Light" w:cstheme="minorBidi" w:hint="default"/>
      </w:rPr>
    </w:lvl>
    <w:lvl w:ilvl="6">
      <w:start w:val="1"/>
      <w:numFmt w:val="decimal"/>
      <w:isLgl/>
      <w:lvlText w:val="%1.%2.%3.%4.%5.%6.%7"/>
      <w:lvlJc w:val="left"/>
      <w:pPr>
        <w:ind w:left="3214" w:hanging="1440"/>
      </w:pPr>
      <w:rPr>
        <w:rFonts w:ascii="Calibri Light" w:hAnsi="Calibri Light" w:cstheme="minorBidi" w:hint="default"/>
      </w:rPr>
    </w:lvl>
    <w:lvl w:ilvl="7">
      <w:start w:val="1"/>
      <w:numFmt w:val="decimal"/>
      <w:isLgl/>
      <w:lvlText w:val="%1.%2.%3.%4.%5.%6.%7.%8"/>
      <w:lvlJc w:val="left"/>
      <w:pPr>
        <w:ind w:left="3453" w:hanging="1440"/>
      </w:pPr>
      <w:rPr>
        <w:rFonts w:ascii="Calibri Light" w:hAnsi="Calibri Light" w:cstheme="minorBidi" w:hint="default"/>
      </w:rPr>
    </w:lvl>
    <w:lvl w:ilvl="8">
      <w:start w:val="1"/>
      <w:numFmt w:val="decimal"/>
      <w:isLgl/>
      <w:lvlText w:val="%1.%2.%3.%4.%5.%6.%7.%8.%9"/>
      <w:lvlJc w:val="left"/>
      <w:pPr>
        <w:ind w:left="4052" w:hanging="1800"/>
      </w:pPr>
      <w:rPr>
        <w:rFonts w:ascii="Calibri Light" w:hAnsi="Calibri Light" w:cstheme="minorBidi" w:hint="default"/>
      </w:rPr>
    </w:lvl>
  </w:abstractNum>
  <w:abstractNum w:abstractNumId="24" w15:restartNumberingAfterBreak="0">
    <w:nsid w:val="4F582495"/>
    <w:multiLevelType w:val="multilevel"/>
    <w:tmpl w:val="621AF282"/>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55C23E35"/>
    <w:multiLevelType w:val="multilevel"/>
    <w:tmpl w:val="4CDE39EA"/>
    <w:lvl w:ilvl="0">
      <w:start w:val="2"/>
      <w:numFmt w:val="decimal"/>
      <w:lvlText w:val="%1"/>
      <w:lvlJc w:val="left"/>
      <w:pPr>
        <w:ind w:left="480" w:hanging="480"/>
      </w:pPr>
      <w:rPr>
        <w:rFonts w:hint="default"/>
      </w:rPr>
    </w:lvl>
    <w:lvl w:ilvl="1">
      <w:start w:val="3"/>
      <w:numFmt w:val="decimal"/>
      <w:lvlText w:val="%1.%2"/>
      <w:lvlJc w:val="left"/>
      <w:pPr>
        <w:ind w:left="1150" w:hanging="480"/>
      </w:pPr>
      <w:rPr>
        <w:rFonts w:hint="default"/>
      </w:rPr>
    </w:lvl>
    <w:lvl w:ilvl="2">
      <w:start w:val="1"/>
      <w:numFmt w:val="decimal"/>
      <w:lvlText w:val="%1.%2.%3"/>
      <w:lvlJc w:val="left"/>
      <w:pPr>
        <w:ind w:left="2060" w:hanging="720"/>
      </w:pPr>
      <w:rPr>
        <w:rFonts w:hint="default"/>
      </w:rPr>
    </w:lvl>
    <w:lvl w:ilvl="3">
      <w:start w:val="1"/>
      <w:numFmt w:val="decimal"/>
      <w:lvlText w:val="%1.%2.%3.%4"/>
      <w:lvlJc w:val="left"/>
      <w:pPr>
        <w:ind w:left="2730" w:hanging="720"/>
      </w:pPr>
      <w:rPr>
        <w:rFonts w:hint="default"/>
      </w:rPr>
    </w:lvl>
    <w:lvl w:ilvl="4">
      <w:start w:val="1"/>
      <w:numFmt w:val="decimal"/>
      <w:lvlText w:val="%1.%2.%3.%4.%5"/>
      <w:lvlJc w:val="left"/>
      <w:pPr>
        <w:ind w:left="3760" w:hanging="1080"/>
      </w:pPr>
      <w:rPr>
        <w:rFonts w:hint="default"/>
      </w:rPr>
    </w:lvl>
    <w:lvl w:ilvl="5">
      <w:start w:val="1"/>
      <w:numFmt w:val="decimal"/>
      <w:lvlText w:val="%1.%2.%3.%4.%5.%6"/>
      <w:lvlJc w:val="left"/>
      <w:pPr>
        <w:ind w:left="4430" w:hanging="1080"/>
      </w:pPr>
      <w:rPr>
        <w:rFonts w:hint="default"/>
      </w:rPr>
    </w:lvl>
    <w:lvl w:ilvl="6">
      <w:start w:val="1"/>
      <w:numFmt w:val="decimal"/>
      <w:lvlText w:val="%1.%2.%3.%4.%5.%6.%7"/>
      <w:lvlJc w:val="left"/>
      <w:pPr>
        <w:ind w:left="5460" w:hanging="1440"/>
      </w:pPr>
      <w:rPr>
        <w:rFonts w:hint="default"/>
      </w:rPr>
    </w:lvl>
    <w:lvl w:ilvl="7">
      <w:start w:val="1"/>
      <w:numFmt w:val="decimal"/>
      <w:lvlText w:val="%1.%2.%3.%4.%5.%6.%7.%8"/>
      <w:lvlJc w:val="left"/>
      <w:pPr>
        <w:ind w:left="6130" w:hanging="1440"/>
      </w:pPr>
      <w:rPr>
        <w:rFonts w:hint="default"/>
      </w:rPr>
    </w:lvl>
    <w:lvl w:ilvl="8">
      <w:start w:val="1"/>
      <w:numFmt w:val="decimal"/>
      <w:lvlText w:val="%1.%2.%3.%4.%5.%6.%7.%8.%9"/>
      <w:lvlJc w:val="left"/>
      <w:pPr>
        <w:ind w:left="7160" w:hanging="1800"/>
      </w:pPr>
      <w:rPr>
        <w:rFonts w:hint="default"/>
      </w:rPr>
    </w:lvl>
  </w:abstractNum>
  <w:abstractNum w:abstractNumId="26" w15:restartNumberingAfterBreak="0">
    <w:nsid w:val="55E44A6D"/>
    <w:multiLevelType w:val="multilevel"/>
    <w:tmpl w:val="85E8AD72"/>
    <w:lvl w:ilvl="0">
      <w:start w:val="1"/>
      <w:numFmt w:val="decimal"/>
      <w:lvlText w:val="%1."/>
      <w:lvlJc w:val="left"/>
      <w:pPr>
        <w:ind w:left="1180" w:hanging="360"/>
      </w:pPr>
      <w:rPr>
        <w:rFonts w:hint="default"/>
        <w:color w:val="4F81BD" w:themeColor="accent1"/>
      </w:rPr>
    </w:lvl>
    <w:lvl w:ilvl="1">
      <w:start w:val="2"/>
      <w:numFmt w:val="decimal"/>
      <w:isLgl/>
      <w:lvlText w:val="%1.%2"/>
      <w:lvlJc w:val="left"/>
      <w:pPr>
        <w:ind w:left="1360" w:hanging="540"/>
      </w:pPr>
      <w:rPr>
        <w:rFonts w:hint="default"/>
      </w:rPr>
    </w:lvl>
    <w:lvl w:ilvl="2">
      <w:start w:val="2"/>
      <w:numFmt w:val="decimal"/>
      <w:isLgl/>
      <w:lvlText w:val="%1.%2.%3"/>
      <w:lvlJc w:val="left"/>
      <w:pPr>
        <w:ind w:left="1540" w:hanging="720"/>
      </w:pPr>
      <w:rPr>
        <w:rFonts w:hint="default"/>
      </w:rPr>
    </w:lvl>
    <w:lvl w:ilvl="3">
      <w:start w:val="1"/>
      <w:numFmt w:val="decimal"/>
      <w:isLgl/>
      <w:lvlText w:val="%1.%2.%3.%4"/>
      <w:lvlJc w:val="left"/>
      <w:pPr>
        <w:ind w:left="1540" w:hanging="720"/>
      </w:pPr>
      <w:rPr>
        <w:rFonts w:hint="default"/>
      </w:rPr>
    </w:lvl>
    <w:lvl w:ilvl="4">
      <w:start w:val="1"/>
      <w:numFmt w:val="decimal"/>
      <w:isLgl/>
      <w:lvlText w:val="%1.%2.%3.%4.%5"/>
      <w:lvlJc w:val="left"/>
      <w:pPr>
        <w:ind w:left="1900" w:hanging="1080"/>
      </w:pPr>
      <w:rPr>
        <w:rFonts w:hint="default"/>
      </w:rPr>
    </w:lvl>
    <w:lvl w:ilvl="5">
      <w:start w:val="1"/>
      <w:numFmt w:val="decimal"/>
      <w:isLgl/>
      <w:lvlText w:val="%1.%2.%3.%4.%5.%6"/>
      <w:lvlJc w:val="left"/>
      <w:pPr>
        <w:ind w:left="1900" w:hanging="1080"/>
      </w:pPr>
      <w:rPr>
        <w:rFonts w:hint="default"/>
      </w:rPr>
    </w:lvl>
    <w:lvl w:ilvl="6">
      <w:start w:val="1"/>
      <w:numFmt w:val="decimal"/>
      <w:isLgl/>
      <w:lvlText w:val="%1.%2.%3.%4.%5.%6.%7"/>
      <w:lvlJc w:val="left"/>
      <w:pPr>
        <w:ind w:left="2260" w:hanging="1440"/>
      </w:pPr>
      <w:rPr>
        <w:rFonts w:hint="default"/>
      </w:rPr>
    </w:lvl>
    <w:lvl w:ilvl="7">
      <w:start w:val="1"/>
      <w:numFmt w:val="decimal"/>
      <w:isLgl/>
      <w:lvlText w:val="%1.%2.%3.%4.%5.%6.%7.%8"/>
      <w:lvlJc w:val="left"/>
      <w:pPr>
        <w:ind w:left="2260" w:hanging="1440"/>
      </w:pPr>
      <w:rPr>
        <w:rFonts w:hint="default"/>
      </w:rPr>
    </w:lvl>
    <w:lvl w:ilvl="8">
      <w:start w:val="1"/>
      <w:numFmt w:val="decimal"/>
      <w:isLgl/>
      <w:lvlText w:val="%1.%2.%3.%4.%5.%6.%7.%8.%9"/>
      <w:lvlJc w:val="left"/>
      <w:pPr>
        <w:ind w:left="2620" w:hanging="1800"/>
      </w:pPr>
      <w:rPr>
        <w:rFonts w:hint="default"/>
      </w:rPr>
    </w:lvl>
  </w:abstractNum>
  <w:abstractNum w:abstractNumId="27" w15:restartNumberingAfterBreak="0">
    <w:nsid w:val="56327F11"/>
    <w:multiLevelType w:val="multilevel"/>
    <w:tmpl w:val="01E27E64"/>
    <w:lvl w:ilvl="0">
      <w:start w:val="2"/>
      <w:numFmt w:val="decimal"/>
      <w:lvlText w:val="%1"/>
      <w:lvlJc w:val="left"/>
      <w:pPr>
        <w:ind w:left="480" w:hanging="480"/>
      </w:pPr>
      <w:rPr>
        <w:rFonts w:hint="default"/>
      </w:rPr>
    </w:lvl>
    <w:lvl w:ilvl="1">
      <w:start w:val="1"/>
      <w:numFmt w:val="decimal"/>
      <w:lvlText w:val="%1.%2"/>
      <w:lvlJc w:val="left"/>
      <w:pPr>
        <w:ind w:left="890" w:hanging="480"/>
      </w:pPr>
      <w:rPr>
        <w:rFonts w:hint="default"/>
      </w:rPr>
    </w:lvl>
    <w:lvl w:ilvl="2">
      <w:start w:val="1"/>
      <w:numFmt w:val="decimal"/>
      <w:lvlText w:val="%1.%2.%3"/>
      <w:lvlJc w:val="left"/>
      <w:pPr>
        <w:ind w:left="1540" w:hanging="720"/>
      </w:pPr>
      <w:rPr>
        <w:rFonts w:hint="default"/>
      </w:rPr>
    </w:lvl>
    <w:lvl w:ilvl="3">
      <w:start w:val="1"/>
      <w:numFmt w:val="decimal"/>
      <w:lvlText w:val="%1.%2.%3.%4"/>
      <w:lvlJc w:val="left"/>
      <w:pPr>
        <w:ind w:left="1950" w:hanging="720"/>
      </w:pPr>
      <w:rPr>
        <w:rFonts w:hint="default"/>
      </w:rPr>
    </w:lvl>
    <w:lvl w:ilvl="4">
      <w:start w:val="1"/>
      <w:numFmt w:val="decimal"/>
      <w:lvlText w:val="%1.%2.%3.%4.%5"/>
      <w:lvlJc w:val="left"/>
      <w:pPr>
        <w:ind w:left="2720" w:hanging="1080"/>
      </w:pPr>
      <w:rPr>
        <w:rFonts w:hint="default"/>
      </w:rPr>
    </w:lvl>
    <w:lvl w:ilvl="5">
      <w:start w:val="1"/>
      <w:numFmt w:val="decimal"/>
      <w:lvlText w:val="%1.%2.%3.%4.%5.%6"/>
      <w:lvlJc w:val="left"/>
      <w:pPr>
        <w:ind w:left="3130" w:hanging="1080"/>
      </w:pPr>
      <w:rPr>
        <w:rFonts w:hint="default"/>
      </w:rPr>
    </w:lvl>
    <w:lvl w:ilvl="6">
      <w:start w:val="1"/>
      <w:numFmt w:val="decimal"/>
      <w:lvlText w:val="%1.%2.%3.%4.%5.%6.%7"/>
      <w:lvlJc w:val="left"/>
      <w:pPr>
        <w:ind w:left="3900" w:hanging="1440"/>
      </w:pPr>
      <w:rPr>
        <w:rFonts w:hint="default"/>
      </w:rPr>
    </w:lvl>
    <w:lvl w:ilvl="7">
      <w:start w:val="1"/>
      <w:numFmt w:val="decimal"/>
      <w:lvlText w:val="%1.%2.%3.%4.%5.%6.%7.%8"/>
      <w:lvlJc w:val="left"/>
      <w:pPr>
        <w:ind w:left="4310" w:hanging="1440"/>
      </w:pPr>
      <w:rPr>
        <w:rFonts w:hint="default"/>
      </w:rPr>
    </w:lvl>
    <w:lvl w:ilvl="8">
      <w:start w:val="1"/>
      <w:numFmt w:val="decimal"/>
      <w:lvlText w:val="%1.%2.%3.%4.%5.%6.%7.%8.%9"/>
      <w:lvlJc w:val="left"/>
      <w:pPr>
        <w:ind w:left="5080" w:hanging="1800"/>
      </w:pPr>
      <w:rPr>
        <w:rFonts w:hint="default"/>
      </w:rPr>
    </w:lvl>
  </w:abstractNum>
  <w:abstractNum w:abstractNumId="28" w15:restartNumberingAfterBreak="0">
    <w:nsid w:val="576454D6"/>
    <w:multiLevelType w:val="hybridMultilevel"/>
    <w:tmpl w:val="DD44324A"/>
    <w:lvl w:ilvl="0" w:tplc="B088DC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E4367EA"/>
    <w:multiLevelType w:val="multilevel"/>
    <w:tmpl w:val="A53202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61030BDB"/>
    <w:multiLevelType w:val="hybridMultilevel"/>
    <w:tmpl w:val="F432B038"/>
    <w:lvl w:ilvl="0" w:tplc="041C0001">
      <w:start w:val="1"/>
      <w:numFmt w:val="bullet"/>
      <w:lvlText w:val=""/>
      <w:lvlJc w:val="left"/>
      <w:pPr>
        <w:ind w:left="360" w:hanging="360"/>
      </w:pPr>
      <w:rPr>
        <w:rFonts w:ascii="Symbol" w:hAnsi="Symbol" w:hint="default"/>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31" w15:restartNumberingAfterBreak="0">
    <w:nsid w:val="63A9226D"/>
    <w:multiLevelType w:val="hybridMultilevel"/>
    <w:tmpl w:val="E7AC5EBA"/>
    <w:lvl w:ilvl="0" w:tplc="202C937C">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2" w15:restartNumberingAfterBreak="0">
    <w:nsid w:val="669A6613"/>
    <w:multiLevelType w:val="multilevel"/>
    <w:tmpl w:val="515CBA3E"/>
    <w:lvl w:ilvl="0">
      <w:start w:val="2"/>
      <w:numFmt w:val="decimal"/>
      <w:lvlText w:val="%1"/>
      <w:lvlJc w:val="left"/>
      <w:pPr>
        <w:ind w:left="660" w:hanging="660"/>
      </w:pPr>
      <w:rPr>
        <w:rFonts w:hint="default"/>
        <w:color w:val="4F81BD" w:themeColor="accent1"/>
      </w:rPr>
    </w:lvl>
    <w:lvl w:ilvl="1">
      <w:start w:val="1"/>
      <w:numFmt w:val="decimal"/>
      <w:lvlText w:val="%1.%2"/>
      <w:lvlJc w:val="left"/>
      <w:pPr>
        <w:ind w:left="660" w:hanging="660"/>
      </w:pPr>
      <w:rPr>
        <w:rFonts w:hint="default"/>
        <w:color w:val="auto"/>
      </w:rPr>
    </w:lvl>
    <w:lvl w:ilvl="2">
      <w:start w:val="1"/>
      <w:numFmt w:val="decimal"/>
      <w:lvlText w:val="%1.%2.%3"/>
      <w:lvlJc w:val="left"/>
      <w:pPr>
        <w:ind w:left="720" w:hanging="720"/>
      </w:pPr>
      <w:rPr>
        <w:rFonts w:hint="default"/>
        <w:color w:val="auto"/>
      </w:rPr>
    </w:lvl>
    <w:lvl w:ilvl="3">
      <w:start w:val="2"/>
      <w:numFmt w:val="decimal"/>
      <w:lvlText w:val="%1.%2.%3.%4"/>
      <w:lvlJc w:val="left"/>
      <w:pPr>
        <w:ind w:left="720" w:hanging="720"/>
      </w:pPr>
      <w:rPr>
        <w:rFonts w:hint="default"/>
        <w:color w:val="4F81BD" w:themeColor="accent1"/>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3" w15:restartNumberingAfterBreak="0">
    <w:nsid w:val="671309F4"/>
    <w:multiLevelType w:val="hybridMultilevel"/>
    <w:tmpl w:val="EBB8938C"/>
    <w:lvl w:ilvl="0" w:tplc="218662C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190308"/>
    <w:multiLevelType w:val="hybridMultilevel"/>
    <w:tmpl w:val="6A248268"/>
    <w:lvl w:ilvl="0" w:tplc="041C0005">
      <w:numFmt w:val="decimal"/>
      <w:lvlText w:val="-"/>
      <w:lvlJc w:val="left"/>
      <w:pPr>
        <w:ind w:left="720" w:hanging="360"/>
      </w:pPr>
      <w:rPr>
        <w:rFonts w:ascii="Book Antiqua" w:eastAsia="Times New Roman" w:hAnsi="Book Antiqua" w:cs="Times New Roman" w:hint="default"/>
        <w:color w:val="auto"/>
      </w:rPr>
    </w:lvl>
    <w:lvl w:ilvl="1" w:tplc="041C0003">
      <w:start w:val="1"/>
      <w:numFmt w:val="decimal"/>
      <w:lvlText w:val="%2."/>
      <w:lvlJc w:val="left"/>
      <w:pPr>
        <w:tabs>
          <w:tab w:val="num" w:pos="1440"/>
        </w:tabs>
        <w:ind w:left="1440" w:hanging="360"/>
      </w:pPr>
    </w:lvl>
    <w:lvl w:ilvl="2" w:tplc="041C0005">
      <w:start w:val="1"/>
      <w:numFmt w:val="decimal"/>
      <w:lvlText w:val="%3."/>
      <w:lvlJc w:val="left"/>
      <w:pPr>
        <w:tabs>
          <w:tab w:val="num" w:pos="2160"/>
        </w:tabs>
        <w:ind w:left="2160" w:hanging="360"/>
      </w:pPr>
    </w:lvl>
    <w:lvl w:ilvl="3" w:tplc="041C0001">
      <w:start w:val="1"/>
      <w:numFmt w:val="decimal"/>
      <w:lvlText w:val="%4."/>
      <w:lvlJc w:val="left"/>
      <w:pPr>
        <w:tabs>
          <w:tab w:val="num" w:pos="2880"/>
        </w:tabs>
        <w:ind w:left="2880" w:hanging="360"/>
      </w:pPr>
    </w:lvl>
    <w:lvl w:ilvl="4" w:tplc="041C0003">
      <w:start w:val="1"/>
      <w:numFmt w:val="decimal"/>
      <w:lvlText w:val="%5."/>
      <w:lvlJc w:val="left"/>
      <w:pPr>
        <w:tabs>
          <w:tab w:val="num" w:pos="3600"/>
        </w:tabs>
        <w:ind w:left="3600" w:hanging="360"/>
      </w:pPr>
    </w:lvl>
    <w:lvl w:ilvl="5" w:tplc="041C0005">
      <w:start w:val="1"/>
      <w:numFmt w:val="decimal"/>
      <w:lvlText w:val="%6."/>
      <w:lvlJc w:val="left"/>
      <w:pPr>
        <w:tabs>
          <w:tab w:val="num" w:pos="4320"/>
        </w:tabs>
        <w:ind w:left="4320" w:hanging="360"/>
      </w:pPr>
    </w:lvl>
    <w:lvl w:ilvl="6" w:tplc="041C0001">
      <w:start w:val="1"/>
      <w:numFmt w:val="decimal"/>
      <w:lvlText w:val="%7."/>
      <w:lvlJc w:val="left"/>
      <w:pPr>
        <w:tabs>
          <w:tab w:val="num" w:pos="5040"/>
        </w:tabs>
        <w:ind w:left="5040" w:hanging="360"/>
      </w:pPr>
    </w:lvl>
    <w:lvl w:ilvl="7" w:tplc="041C0003">
      <w:start w:val="1"/>
      <w:numFmt w:val="decimal"/>
      <w:lvlText w:val="%8."/>
      <w:lvlJc w:val="left"/>
      <w:pPr>
        <w:tabs>
          <w:tab w:val="num" w:pos="5760"/>
        </w:tabs>
        <w:ind w:left="5760" w:hanging="360"/>
      </w:pPr>
    </w:lvl>
    <w:lvl w:ilvl="8" w:tplc="041C0005">
      <w:start w:val="1"/>
      <w:numFmt w:val="decimal"/>
      <w:lvlText w:val="%9."/>
      <w:lvlJc w:val="left"/>
      <w:pPr>
        <w:tabs>
          <w:tab w:val="num" w:pos="6480"/>
        </w:tabs>
        <w:ind w:left="6480" w:hanging="360"/>
      </w:pPr>
    </w:lvl>
  </w:abstractNum>
  <w:abstractNum w:abstractNumId="35" w15:restartNumberingAfterBreak="0">
    <w:nsid w:val="67707137"/>
    <w:multiLevelType w:val="hybridMultilevel"/>
    <w:tmpl w:val="1B9A3E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6A25641C"/>
    <w:multiLevelType w:val="multilevel"/>
    <w:tmpl w:val="A27E268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6CAE1024"/>
    <w:multiLevelType w:val="hybridMultilevel"/>
    <w:tmpl w:val="E6A25226"/>
    <w:lvl w:ilvl="0" w:tplc="B088DC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35357D"/>
    <w:multiLevelType w:val="hybridMultilevel"/>
    <w:tmpl w:val="5BFEA2B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9" w15:restartNumberingAfterBreak="0">
    <w:nsid w:val="6F21098E"/>
    <w:multiLevelType w:val="hybridMultilevel"/>
    <w:tmpl w:val="8A2C52A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
  </w:num>
  <w:num w:numId="2">
    <w:abstractNumId w:val="35"/>
  </w:num>
  <w:num w:numId="3">
    <w:abstractNumId w:val="7"/>
  </w:num>
  <w:num w:numId="4">
    <w:abstractNumId w:val="26"/>
  </w:num>
  <w:num w:numId="5">
    <w:abstractNumId w:val="5"/>
  </w:num>
  <w:num w:numId="6">
    <w:abstractNumId w:val="2"/>
  </w:num>
  <w:num w:numId="7">
    <w:abstractNumId w:val="24"/>
  </w:num>
  <w:num w:numId="8">
    <w:abstractNumId w:val="18"/>
  </w:num>
  <w:num w:numId="9">
    <w:abstractNumId w:val="12"/>
  </w:num>
  <w:num w:numId="10">
    <w:abstractNumId w:val="34"/>
  </w:num>
  <w:num w:numId="11">
    <w:abstractNumId w:val="29"/>
  </w:num>
  <w:num w:numId="12">
    <w:abstractNumId w:val="30"/>
  </w:num>
  <w:num w:numId="13">
    <w:abstractNumId w:val="8"/>
  </w:num>
  <w:num w:numId="14">
    <w:abstractNumId w:val="3"/>
  </w:num>
  <w:num w:numId="15">
    <w:abstractNumId w:val="16"/>
  </w:num>
  <w:num w:numId="16">
    <w:abstractNumId w:val="14"/>
  </w:num>
  <w:num w:numId="17">
    <w:abstractNumId w:val="22"/>
  </w:num>
  <w:num w:numId="18">
    <w:abstractNumId w:val="11"/>
  </w:num>
  <w:num w:numId="19">
    <w:abstractNumId w:val="4"/>
  </w:num>
  <w:num w:numId="20">
    <w:abstractNumId w:val="28"/>
  </w:num>
  <w:num w:numId="21">
    <w:abstractNumId w:val="37"/>
  </w:num>
  <w:num w:numId="22">
    <w:abstractNumId w:val="20"/>
  </w:num>
  <w:num w:numId="23">
    <w:abstractNumId w:val="31"/>
  </w:num>
  <w:num w:numId="24">
    <w:abstractNumId w:val="15"/>
  </w:num>
  <w:num w:numId="25">
    <w:abstractNumId w:val="25"/>
  </w:num>
  <w:num w:numId="26">
    <w:abstractNumId w:val="27"/>
  </w:num>
  <w:num w:numId="27">
    <w:abstractNumId w:val="32"/>
  </w:num>
  <w:num w:numId="28">
    <w:abstractNumId w:val="17"/>
  </w:num>
  <w:num w:numId="29">
    <w:abstractNumId w:val="23"/>
  </w:num>
  <w:num w:numId="30">
    <w:abstractNumId w:val="6"/>
  </w:num>
  <w:num w:numId="31">
    <w:abstractNumId w:val="19"/>
  </w:num>
  <w:num w:numId="32">
    <w:abstractNumId w:val="13"/>
  </w:num>
  <w:num w:numId="33">
    <w:abstractNumId w:val="39"/>
  </w:num>
  <w:num w:numId="34">
    <w:abstractNumId w:val="38"/>
  </w:num>
  <w:num w:numId="35">
    <w:abstractNumId w:val="0"/>
  </w:num>
  <w:num w:numId="36">
    <w:abstractNumId w:val="9"/>
  </w:num>
  <w:num w:numId="37">
    <w:abstractNumId w:val="33"/>
  </w:num>
  <w:num w:numId="38">
    <w:abstractNumId w:val="21"/>
  </w:num>
  <w:num w:numId="39">
    <w:abstractNumId w:val="36"/>
  </w:num>
  <w:num w:numId="40">
    <w:abstractNumId w:val="10"/>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defaultTabStop w:val="720"/>
  <w:drawingGridHorizontalSpacing w:val="12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4D35"/>
    <w:rsid w:val="00000381"/>
    <w:rsid w:val="0000219D"/>
    <w:rsid w:val="000034DE"/>
    <w:rsid w:val="0000618F"/>
    <w:rsid w:val="00012F4B"/>
    <w:rsid w:val="00013162"/>
    <w:rsid w:val="00013922"/>
    <w:rsid w:val="0001454A"/>
    <w:rsid w:val="00017F6B"/>
    <w:rsid w:val="0002072D"/>
    <w:rsid w:val="0002118D"/>
    <w:rsid w:val="0002201A"/>
    <w:rsid w:val="000248C9"/>
    <w:rsid w:val="00024EAD"/>
    <w:rsid w:val="000255CC"/>
    <w:rsid w:val="00025D95"/>
    <w:rsid w:val="00027957"/>
    <w:rsid w:val="00032C5A"/>
    <w:rsid w:val="000357C2"/>
    <w:rsid w:val="000366AC"/>
    <w:rsid w:val="000369F6"/>
    <w:rsid w:val="00041C70"/>
    <w:rsid w:val="00042085"/>
    <w:rsid w:val="00042B3E"/>
    <w:rsid w:val="000430A7"/>
    <w:rsid w:val="00047036"/>
    <w:rsid w:val="0004749F"/>
    <w:rsid w:val="00051582"/>
    <w:rsid w:val="00053000"/>
    <w:rsid w:val="00055340"/>
    <w:rsid w:val="000569AB"/>
    <w:rsid w:val="00056DBE"/>
    <w:rsid w:val="00062977"/>
    <w:rsid w:val="0006384A"/>
    <w:rsid w:val="00066846"/>
    <w:rsid w:val="00070493"/>
    <w:rsid w:val="000707E5"/>
    <w:rsid w:val="00070E31"/>
    <w:rsid w:val="000727F6"/>
    <w:rsid w:val="00072C15"/>
    <w:rsid w:val="00074146"/>
    <w:rsid w:val="0007542A"/>
    <w:rsid w:val="00076EDB"/>
    <w:rsid w:val="00077A44"/>
    <w:rsid w:val="00077C69"/>
    <w:rsid w:val="000814D7"/>
    <w:rsid w:val="00082209"/>
    <w:rsid w:val="0008227F"/>
    <w:rsid w:val="000842DD"/>
    <w:rsid w:val="000868AF"/>
    <w:rsid w:val="0009166C"/>
    <w:rsid w:val="000921E6"/>
    <w:rsid w:val="00092FFC"/>
    <w:rsid w:val="00094593"/>
    <w:rsid w:val="000961DD"/>
    <w:rsid w:val="000971C0"/>
    <w:rsid w:val="000972D4"/>
    <w:rsid w:val="000974D0"/>
    <w:rsid w:val="00097B27"/>
    <w:rsid w:val="000A3F47"/>
    <w:rsid w:val="000A5BC2"/>
    <w:rsid w:val="000A74BF"/>
    <w:rsid w:val="000B3141"/>
    <w:rsid w:val="000B4162"/>
    <w:rsid w:val="000B55AA"/>
    <w:rsid w:val="000B6007"/>
    <w:rsid w:val="000B6DE0"/>
    <w:rsid w:val="000C128E"/>
    <w:rsid w:val="000D07EC"/>
    <w:rsid w:val="000D4767"/>
    <w:rsid w:val="000D63BD"/>
    <w:rsid w:val="000E082A"/>
    <w:rsid w:val="000E0835"/>
    <w:rsid w:val="000E0973"/>
    <w:rsid w:val="000E526F"/>
    <w:rsid w:val="000E6B9A"/>
    <w:rsid w:val="000E6EB0"/>
    <w:rsid w:val="000F1D68"/>
    <w:rsid w:val="000F229F"/>
    <w:rsid w:val="000F50F8"/>
    <w:rsid w:val="000F5FB9"/>
    <w:rsid w:val="000F6D6F"/>
    <w:rsid w:val="00101713"/>
    <w:rsid w:val="00103605"/>
    <w:rsid w:val="0010521A"/>
    <w:rsid w:val="00105315"/>
    <w:rsid w:val="00106F89"/>
    <w:rsid w:val="00107650"/>
    <w:rsid w:val="001079D5"/>
    <w:rsid w:val="001106E6"/>
    <w:rsid w:val="0011251E"/>
    <w:rsid w:val="0011273D"/>
    <w:rsid w:val="001140BF"/>
    <w:rsid w:val="0011622C"/>
    <w:rsid w:val="00117D58"/>
    <w:rsid w:val="00124639"/>
    <w:rsid w:val="0012499A"/>
    <w:rsid w:val="00125076"/>
    <w:rsid w:val="0012645C"/>
    <w:rsid w:val="00130DC3"/>
    <w:rsid w:val="00131DC5"/>
    <w:rsid w:val="001322D7"/>
    <w:rsid w:val="00132C8F"/>
    <w:rsid w:val="00134375"/>
    <w:rsid w:val="001347A8"/>
    <w:rsid w:val="001352BA"/>
    <w:rsid w:val="001358C2"/>
    <w:rsid w:val="001366B2"/>
    <w:rsid w:val="00140283"/>
    <w:rsid w:val="001402AD"/>
    <w:rsid w:val="001410FB"/>
    <w:rsid w:val="00141605"/>
    <w:rsid w:val="00141F8B"/>
    <w:rsid w:val="001423DE"/>
    <w:rsid w:val="00142D31"/>
    <w:rsid w:val="00145C1F"/>
    <w:rsid w:val="00146194"/>
    <w:rsid w:val="00146B1D"/>
    <w:rsid w:val="001475C9"/>
    <w:rsid w:val="00147EB9"/>
    <w:rsid w:val="00150BD0"/>
    <w:rsid w:val="00153AFA"/>
    <w:rsid w:val="001559FB"/>
    <w:rsid w:val="00155EC7"/>
    <w:rsid w:val="00160B98"/>
    <w:rsid w:val="00161143"/>
    <w:rsid w:val="0016220B"/>
    <w:rsid w:val="0016224E"/>
    <w:rsid w:val="00165A33"/>
    <w:rsid w:val="00167F88"/>
    <w:rsid w:val="001700D9"/>
    <w:rsid w:val="00170A76"/>
    <w:rsid w:val="00170B0C"/>
    <w:rsid w:val="00171E98"/>
    <w:rsid w:val="00172CCD"/>
    <w:rsid w:val="0017474D"/>
    <w:rsid w:val="0017619E"/>
    <w:rsid w:val="00176D4D"/>
    <w:rsid w:val="00185182"/>
    <w:rsid w:val="00191B5E"/>
    <w:rsid w:val="001921F3"/>
    <w:rsid w:val="00192E28"/>
    <w:rsid w:val="00195544"/>
    <w:rsid w:val="001962FF"/>
    <w:rsid w:val="00196954"/>
    <w:rsid w:val="00197056"/>
    <w:rsid w:val="00197799"/>
    <w:rsid w:val="00197B20"/>
    <w:rsid w:val="001A0F01"/>
    <w:rsid w:val="001A2114"/>
    <w:rsid w:val="001A25E1"/>
    <w:rsid w:val="001A48EC"/>
    <w:rsid w:val="001A580E"/>
    <w:rsid w:val="001A7ACC"/>
    <w:rsid w:val="001B0035"/>
    <w:rsid w:val="001B3D81"/>
    <w:rsid w:val="001B3E2C"/>
    <w:rsid w:val="001B4DC5"/>
    <w:rsid w:val="001B5026"/>
    <w:rsid w:val="001B613D"/>
    <w:rsid w:val="001C1CEE"/>
    <w:rsid w:val="001C4BFF"/>
    <w:rsid w:val="001C5D07"/>
    <w:rsid w:val="001D0CBC"/>
    <w:rsid w:val="001D10AF"/>
    <w:rsid w:val="001D1240"/>
    <w:rsid w:val="001D18BA"/>
    <w:rsid w:val="001D2522"/>
    <w:rsid w:val="001D2BB9"/>
    <w:rsid w:val="001D3202"/>
    <w:rsid w:val="001D615C"/>
    <w:rsid w:val="001D7899"/>
    <w:rsid w:val="001E240B"/>
    <w:rsid w:val="001E2949"/>
    <w:rsid w:val="001E4F8E"/>
    <w:rsid w:val="001E6770"/>
    <w:rsid w:val="001F0E92"/>
    <w:rsid w:val="001F1EFD"/>
    <w:rsid w:val="001F32D2"/>
    <w:rsid w:val="001F35C0"/>
    <w:rsid w:val="001F4D48"/>
    <w:rsid w:val="00200340"/>
    <w:rsid w:val="00201853"/>
    <w:rsid w:val="002047AA"/>
    <w:rsid w:val="002056F1"/>
    <w:rsid w:val="00205B8A"/>
    <w:rsid w:val="00206D3C"/>
    <w:rsid w:val="00207933"/>
    <w:rsid w:val="00210F88"/>
    <w:rsid w:val="00211410"/>
    <w:rsid w:val="00215188"/>
    <w:rsid w:val="002166DE"/>
    <w:rsid w:val="0021696E"/>
    <w:rsid w:val="00217FE9"/>
    <w:rsid w:val="00223C57"/>
    <w:rsid w:val="00224698"/>
    <w:rsid w:val="00224AE9"/>
    <w:rsid w:val="00226FD0"/>
    <w:rsid w:val="002276CA"/>
    <w:rsid w:val="002354F6"/>
    <w:rsid w:val="002404C5"/>
    <w:rsid w:val="0024050D"/>
    <w:rsid w:val="00243CBE"/>
    <w:rsid w:val="00246CB7"/>
    <w:rsid w:val="0024717C"/>
    <w:rsid w:val="00247A3C"/>
    <w:rsid w:val="00247DA5"/>
    <w:rsid w:val="00250377"/>
    <w:rsid w:val="00250F68"/>
    <w:rsid w:val="0025103B"/>
    <w:rsid w:val="0025477B"/>
    <w:rsid w:val="00254EC5"/>
    <w:rsid w:val="00255EB4"/>
    <w:rsid w:val="00261AE8"/>
    <w:rsid w:val="00262D68"/>
    <w:rsid w:val="00265591"/>
    <w:rsid w:val="002661A1"/>
    <w:rsid w:val="00267F56"/>
    <w:rsid w:val="0027053C"/>
    <w:rsid w:val="00270D7B"/>
    <w:rsid w:val="00271244"/>
    <w:rsid w:val="002721F3"/>
    <w:rsid w:val="00272B85"/>
    <w:rsid w:val="00273CB8"/>
    <w:rsid w:val="00273FEF"/>
    <w:rsid w:val="00274CB6"/>
    <w:rsid w:val="002760F0"/>
    <w:rsid w:val="00276A09"/>
    <w:rsid w:val="00276CFF"/>
    <w:rsid w:val="002801A5"/>
    <w:rsid w:val="00280732"/>
    <w:rsid w:val="002826CB"/>
    <w:rsid w:val="00283B2B"/>
    <w:rsid w:val="00284200"/>
    <w:rsid w:val="00284738"/>
    <w:rsid w:val="002851E3"/>
    <w:rsid w:val="00286AA2"/>
    <w:rsid w:val="00287447"/>
    <w:rsid w:val="00291BF0"/>
    <w:rsid w:val="00292509"/>
    <w:rsid w:val="00292DED"/>
    <w:rsid w:val="00293004"/>
    <w:rsid w:val="00293167"/>
    <w:rsid w:val="00293564"/>
    <w:rsid w:val="00297778"/>
    <w:rsid w:val="002A1604"/>
    <w:rsid w:val="002A46D7"/>
    <w:rsid w:val="002A52EB"/>
    <w:rsid w:val="002A5694"/>
    <w:rsid w:val="002A5A29"/>
    <w:rsid w:val="002A5C8F"/>
    <w:rsid w:val="002B623F"/>
    <w:rsid w:val="002B6C5B"/>
    <w:rsid w:val="002B796D"/>
    <w:rsid w:val="002B7D4B"/>
    <w:rsid w:val="002C0C6F"/>
    <w:rsid w:val="002C3412"/>
    <w:rsid w:val="002C3F39"/>
    <w:rsid w:val="002C5EF2"/>
    <w:rsid w:val="002C630C"/>
    <w:rsid w:val="002C68B4"/>
    <w:rsid w:val="002C7381"/>
    <w:rsid w:val="002D1008"/>
    <w:rsid w:val="002D1A40"/>
    <w:rsid w:val="002D23CF"/>
    <w:rsid w:val="002D2AE9"/>
    <w:rsid w:val="002D5C31"/>
    <w:rsid w:val="002D6DE5"/>
    <w:rsid w:val="002D77E9"/>
    <w:rsid w:val="002E3902"/>
    <w:rsid w:val="002E5FE8"/>
    <w:rsid w:val="002E60F0"/>
    <w:rsid w:val="002E7668"/>
    <w:rsid w:val="002E7989"/>
    <w:rsid w:val="002F1F49"/>
    <w:rsid w:val="002F3F7C"/>
    <w:rsid w:val="002F530E"/>
    <w:rsid w:val="00302B7D"/>
    <w:rsid w:val="003060D1"/>
    <w:rsid w:val="00306696"/>
    <w:rsid w:val="0031004A"/>
    <w:rsid w:val="003102F8"/>
    <w:rsid w:val="003109A8"/>
    <w:rsid w:val="00310D83"/>
    <w:rsid w:val="00312CA5"/>
    <w:rsid w:val="00312D09"/>
    <w:rsid w:val="00313359"/>
    <w:rsid w:val="0031353F"/>
    <w:rsid w:val="0031368E"/>
    <w:rsid w:val="00313A9B"/>
    <w:rsid w:val="00315682"/>
    <w:rsid w:val="00315DE7"/>
    <w:rsid w:val="00316385"/>
    <w:rsid w:val="00317372"/>
    <w:rsid w:val="0032345F"/>
    <w:rsid w:val="0032584C"/>
    <w:rsid w:val="00326F18"/>
    <w:rsid w:val="00331184"/>
    <w:rsid w:val="00331CBC"/>
    <w:rsid w:val="00332580"/>
    <w:rsid w:val="00332966"/>
    <w:rsid w:val="00333BB4"/>
    <w:rsid w:val="003365E5"/>
    <w:rsid w:val="00337C82"/>
    <w:rsid w:val="00337F41"/>
    <w:rsid w:val="00342C38"/>
    <w:rsid w:val="00343C35"/>
    <w:rsid w:val="00344BC8"/>
    <w:rsid w:val="00347EFC"/>
    <w:rsid w:val="0035235E"/>
    <w:rsid w:val="00355EF2"/>
    <w:rsid w:val="003561D5"/>
    <w:rsid w:val="003611D9"/>
    <w:rsid w:val="00362077"/>
    <w:rsid w:val="003622B0"/>
    <w:rsid w:val="003672E2"/>
    <w:rsid w:val="00370FFC"/>
    <w:rsid w:val="00373BE5"/>
    <w:rsid w:val="00373F12"/>
    <w:rsid w:val="00375359"/>
    <w:rsid w:val="00376A8F"/>
    <w:rsid w:val="00377BDF"/>
    <w:rsid w:val="00380429"/>
    <w:rsid w:val="00384902"/>
    <w:rsid w:val="003852BE"/>
    <w:rsid w:val="00385D28"/>
    <w:rsid w:val="00385E76"/>
    <w:rsid w:val="00387E94"/>
    <w:rsid w:val="00390495"/>
    <w:rsid w:val="00391256"/>
    <w:rsid w:val="00393C6D"/>
    <w:rsid w:val="003B2C29"/>
    <w:rsid w:val="003B4471"/>
    <w:rsid w:val="003B62F1"/>
    <w:rsid w:val="003B71E9"/>
    <w:rsid w:val="003B7D3E"/>
    <w:rsid w:val="003C07B6"/>
    <w:rsid w:val="003C0FAC"/>
    <w:rsid w:val="003C1232"/>
    <w:rsid w:val="003C1EDE"/>
    <w:rsid w:val="003C3835"/>
    <w:rsid w:val="003C39E5"/>
    <w:rsid w:val="003C7AB4"/>
    <w:rsid w:val="003D11F0"/>
    <w:rsid w:val="003D311C"/>
    <w:rsid w:val="003D7B55"/>
    <w:rsid w:val="003E092C"/>
    <w:rsid w:val="003E1CEC"/>
    <w:rsid w:val="003E2121"/>
    <w:rsid w:val="003E6361"/>
    <w:rsid w:val="003E7458"/>
    <w:rsid w:val="003E7A73"/>
    <w:rsid w:val="003F0A1C"/>
    <w:rsid w:val="003F114F"/>
    <w:rsid w:val="003F23EC"/>
    <w:rsid w:val="003F2FE3"/>
    <w:rsid w:val="003F3761"/>
    <w:rsid w:val="003F4260"/>
    <w:rsid w:val="003F4552"/>
    <w:rsid w:val="003F48F8"/>
    <w:rsid w:val="003F4C9A"/>
    <w:rsid w:val="003F630C"/>
    <w:rsid w:val="003F69F3"/>
    <w:rsid w:val="003F70E1"/>
    <w:rsid w:val="0040095D"/>
    <w:rsid w:val="00401BB0"/>
    <w:rsid w:val="004031DE"/>
    <w:rsid w:val="0040360E"/>
    <w:rsid w:val="00407334"/>
    <w:rsid w:val="00407FE7"/>
    <w:rsid w:val="004118A3"/>
    <w:rsid w:val="00411F94"/>
    <w:rsid w:val="00412900"/>
    <w:rsid w:val="004145C7"/>
    <w:rsid w:val="00415478"/>
    <w:rsid w:val="00420203"/>
    <w:rsid w:val="00423F7E"/>
    <w:rsid w:val="00432FD8"/>
    <w:rsid w:val="00433DC0"/>
    <w:rsid w:val="00436312"/>
    <w:rsid w:val="00436BF1"/>
    <w:rsid w:val="0044078E"/>
    <w:rsid w:val="00442689"/>
    <w:rsid w:val="0044317E"/>
    <w:rsid w:val="00445C29"/>
    <w:rsid w:val="0045197A"/>
    <w:rsid w:val="004522FE"/>
    <w:rsid w:val="0045230C"/>
    <w:rsid w:val="004525E7"/>
    <w:rsid w:val="00452929"/>
    <w:rsid w:val="0045305F"/>
    <w:rsid w:val="00453840"/>
    <w:rsid w:val="0045438F"/>
    <w:rsid w:val="004543AC"/>
    <w:rsid w:val="00457583"/>
    <w:rsid w:val="00457923"/>
    <w:rsid w:val="0046064B"/>
    <w:rsid w:val="00462E3E"/>
    <w:rsid w:val="00466131"/>
    <w:rsid w:val="00467FCB"/>
    <w:rsid w:val="00472C37"/>
    <w:rsid w:val="00472C8A"/>
    <w:rsid w:val="00475D52"/>
    <w:rsid w:val="00476AFF"/>
    <w:rsid w:val="00477D41"/>
    <w:rsid w:val="00480A22"/>
    <w:rsid w:val="004817A9"/>
    <w:rsid w:val="004817BC"/>
    <w:rsid w:val="00482085"/>
    <w:rsid w:val="00485CB0"/>
    <w:rsid w:val="00490542"/>
    <w:rsid w:val="00491B67"/>
    <w:rsid w:val="00491D98"/>
    <w:rsid w:val="00493B59"/>
    <w:rsid w:val="00493BCE"/>
    <w:rsid w:val="00494E33"/>
    <w:rsid w:val="00495C63"/>
    <w:rsid w:val="004962AF"/>
    <w:rsid w:val="00497021"/>
    <w:rsid w:val="00497F71"/>
    <w:rsid w:val="004A2457"/>
    <w:rsid w:val="004A65BB"/>
    <w:rsid w:val="004A6A7F"/>
    <w:rsid w:val="004B0608"/>
    <w:rsid w:val="004B144C"/>
    <w:rsid w:val="004B1C33"/>
    <w:rsid w:val="004B30AB"/>
    <w:rsid w:val="004B3FD0"/>
    <w:rsid w:val="004B43BF"/>
    <w:rsid w:val="004B4619"/>
    <w:rsid w:val="004B4DDE"/>
    <w:rsid w:val="004B6308"/>
    <w:rsid w:val="004C0F04"/>
    <w:rsid w:val="004C16E9"/>
    <w:rsid w:val="004C2317"/>
    <w:rsid w:val="004C2D1B"/>
    <w:rsid w:val="004C307E"/>
    <w:rsid w:val="004C4102"/>
    <w:rsid w:val="004C477B"/>
    <w:rsid w:val="004C4C0F"/>
    <w:rsid w:val="004C52C8"/>
    <w:rsid w:val="004C54CD"/>
    <w:rsid w:val="004D2B72"/>
    <w:rsid w:val="004D3172"/>
    <w:rsid w:val="004D35ED"/>
    <w:rsid w:val="004D423E"/>
    <w:rsid w:val="004D7FFD"/>
    <w:rsid w:val="004E0AF5"/>
    <w:rsid w:val="004E2D13"/>
    <w:rsid w:val="004E56E2"/>
    <w:rsid w:val="004F1742"/>
    <w:rsid w:val="004F1EAE"/>
    <w:rsid w:val="004F218A"/>
    <w:rsid w:val="004F21D0"/>
    <w:rsid w:val="004F254F"/>
    <w:rsid w:val="004F2659"/>
    <w:rsid w:val="004F6B90"/>
    <w:rsid w:val="00504F24"/>
    <w:rsid w:val="00505002"/>
    <w:rsid w:val="005068BD"/>
    <w:rsid w:val="00510C0E"/>
    <w:rsid w:val="00510D86"/>
    <w:rsid w:val="00512330"/>
    <w:rsid w:val="00512A87"/>
    <w:rsid w:val="00512FC5"/>
    <w:rsid w:val="00514AF4"/>
    <w:rsid w:val="00521214"/>
    <w:rsid w:val="00523878"/>
    <w:rsid w:val="005246B9"/>
    <w:rsid w:val="0052678C"/>
    <w:rsid w:val="005272E8"/>
    <w:rsid w:val="00527464"/>
    <w:rsid w:val="005274FA"/>
    <w:rsid w:val="0053354A"/>
    <w:rsid w:val="00536170"/>
    <w:rsid w:val="0053690A"/>
    <w:rsid w:val="00541384"/>
    <w:rsid w:val="00541EFE"/>
    <w:rsid w:val="00543091"/>
    <w:rsid w:val="00543B58"/>
    <w:rsid w:val="00544023"/>
    <w:rsid w:val="005447F9"/>
    <w:rsid w:val="00544D3E"/>
    <w:rsid w:val="00545178"/>
    <w:rsid w:val="00545895"/>
    <w:rsid w:val="00552C67"/>
    <w:rsid w:val="0055328C"/>
    <w:rsid w:val="005532C0"/>
    <w:rsid w:val="00555A40"/>
    <w:rsid w:val="00555D29"/>
    <w:rsid w:val="00557796"/>
    <w:rsid w:val="0056041E"/>
    <w:rsid w:val="0056175A"/>
    <w:rsid w:val="005618D0"/>
    <w:rsid w:val="00561E44"/>
    <w:rsid w:val="0056248E"/>
    <w:rsid w:val="005624B9"/>
    <w:rsid w:val="005653AA"/>
    <w:rsid w:val="005659B5"/>
    <w:rsid w:val="005679E8"/>
    <w:rsid w:val="00571079"/>
    <w:rsid w:val="0057386C"/>
    <w:rsid w:val="005742E5"/>
    <w:rsid w:val="00574B55"/>
    <w:rsid w:val="005757C3"/>
    <w:rsid w:val="0057622E"/>
    <w:rsid w:val="00586F35"/>
    <w:rsid w:val="00591419"/>
    <w:rsid w:val="00591B24"/>
    <w:rsid w:val="005933F1"/>
    <w:rsid w:val="005965B0"/>
    <w:rsid w:val="00596601"/>
    <w:rsid w:val="0059762A"/>
    <w:rsid w:val="005A1048"/>
    <w:rsid w:val="005A550F"/>
    <w:rsid w:val="005B186B"/>
    <w:rsid w:val="005B20D3"/>
    <w:rsid w:val="005B2A23"/>
    <w:rsid w:val="005B30FC"/>
    <w:rsid w:val="005B31A6"/>
    <w:rsid w:val="005B4F65"/>
    <w:rsid w:val="005C1F0F"/>
    <w:rsid w:val="005C2827"/>
    <w:rsid w:val="005C28DF"/>
    <w:rsid w:val="005C2948"/>
    <w:rsid w:val="005C2AD4"/>
    <w:rsid w:val="005C3C48"/>
    <w:rsid w:val="005C3F8B"/>
    <w:rsid w:val="005C5060"/>
    <w:rsid w:val="005C52A5"/>
    <w:rsid w:val="005C5D74"/>
    <w:rsid w:val="005C776F"/>
    <w:rsid w:val="005C7CA0"/>
    <w:rsid w:val="005D010E"/>
    <w:rsid w:val="005D01D8"/>
    <w:rsid w:val="005D30F8"/>
    <w:rsid w:val="005D3246"/>
    <w:rsid w:val="005D3584"/>
    <w:rsid w:val="005D4167"/>
    <w:rsid w:val="005D42D0"/>
    <w:rsid w:val="005D5C42"/>
    <w:rsid w:val="005D6061"/>
    <w:rsid w:val="005D65E4"/>
    <w:rsid w:val="005D6AA4"/>
    <w:rsid w:val="005E3A5A"/>
    <w:rsid w:val="005E3BF1"/>
    <w:rsid w:val="005E4CE1"/>
    <w:rsid w:val="005E6576"/>
    <w:rsid w:val="005E76A9"/>
    <w:rsid w:val="005F3502"/>
    <w:rsid w:val="005F388B"/>
    <w:rsid w:val="005F438C"/>
    <w:rsid w:val="005F4E1D"/>
    <w:rsid w:val="005F5756"/>
    <w:rsid w:val="005F7B94"/>
    <w:rsid w:val="005F7BBE"/>
    <w:rsid w:val="0060095B"/>
    <w:rsid w:val="00602BC7"/>
    <w:rsid w:val="00604CB6"/>
    <w:rsid w:val="00606998"/>
    <w:rsid w:val="0060791E"/>
    <w:rsid w:val="00607D9A"/>
    <w:rsid w:val="0061087D"/>
    <w:rsid w:val="00612348"/>
    <w:rsid w:val="0061234A"/>
    <w:rsid w:val="00616682"/>
    <w:rsid w:val="00617BEA"/>
    <w:rsid w:val="00620B1A"/>
    <w:rsid w:val="00623812"/>
    <w:rsid w:val="00625F30"/>
    <w:rsid w:val="00626D3D"/>
    <w:rsid w:val="006317FB"/>
    <w:rsid w:val="00633229"/>
    <w:rsid w:val="006348E2"/>
    <w:rsid w:val="00634E99"/>
    <w:rsid w:val="006366DF"/>
    <w:rsid w:val="00636930"/>
    <w:rsid w:val="0063714C"/>
    <w:rsid w:val="00637B13"/>
    <w:rsid w:val="00640F49"/>
    <w:rsid w:val="00641344"/>
    <w:rsid w:val="00644FC0"/>
    <w:rsid w:val="0064590C"/>
    <w:rsid w:val="00646294"/>
    <w:rsid w:val="00646CE7"/>
    <w:rsid w:val="006476EB"/>
    <w:rsid w:val="00651303"/>
    <w:rsid w:val="00652FDA"/>
    <w:rsid w:val="006538CE"/>
    <w:rsid w:val="00653BA7"/>
    <w:rsid w:val="006554CF"/>
    <w:rsid w:val="00656726"/>
    <w:rsid w:val="00660BBE"/>
    <w:rsid w:val="00661745"/>
    <w:rsid w:val="00662217"/>
    <w:rsid w:val="00663323"/>
    <w:rsid w:val="00663F8A"/>
    <w:rsid w:val="00665279"/>
    <w:rsid w:val="006667DB"/>
    <w:rsid w:val="00667CFB"/>
    <w:rsid w:val="0067041A"/>
    <w:rsid w:val="006706CB"/>
    <w:rsid w:val="00670FFE"/>
    <w:rsid w:val="00672A21"/>
    <w:rsid w:val="006773E0"/>
    <w:rsid w:val="00680676"/>
    <w:rsid w:val="006828DD"/>
    <w:rsid w:val="00682C2B"/>
    <w:rsid w:val="00684022"/>
    <w:rsid w:val="00684513"/>
    <w:rsid w:val="00684AD3"/>
    <w:rsid w:val="00684BBB"/>
    <w:rsid w:val="00684D02"/>
    <w:rsid w:val="00686DA7"/>
    <w:rsid w:val="00687F4D"/>
    <w:rsid w:val="00690E75"/>
    <w:rsid w:val="00696415"/>
    <w:rsid w:val="006968A5"/>
    <w:rsid w:val="006A3998"/>
    <w:rsid w:val="006A4326"/>
    <w:rsid w:val="006A6A85"/>
    <w:rsid w:val="006A74F5"/>
    <w:rsid w:val="006A789F"/>
    <w:rsid w:val="006A7A57"/>
    <w:rsid w:val="006B0649"/>
    <w:rsid w:val="006B1871"/>
    <w:rsid w:val="006B2BCD"/>
    <w:rsid w:val="006B48BA"/>
    <w:rsid w:val="006C0662"/>
    <w:rsid w:val="006C1C61"/>
    <w:rsid w:val="006C29B1"/>
    <w:rsid w:val="006C3417"/>
    <w:rsid w:val="006C3BF5"/>
    <w:rsid w:val="006C6C1E"/>
    <w:rsid w:val="006C76C1"/>
    <w:rsid w:val="006D2571"/>
    <w:rsid w:val="006D2A8E"/>
    <w:rsid w:val="006D4203"/>
    <w:rsid w:val="006D5F2D"/>
    <w:rsid w:val="006D6FCA"/>
    <w:rsid w:val="006E006E"/>
    <w:rsid w:val="006E234A"/>
    <w:rsid w:val="006E2B78"/>
    <w:rsid w:val="006E31EA"/>
    <w:rsid w:val="006E36BD"/>
    <w:rsid w:val="006E5E75"/>
    <w:rsid w:val="006E5ECE"/>
    <w:rsid w:val="006E712D"/>
    <w:rsid w:val="006E7CFD"/>
    <w:rsid w:val="006F249E"/>
    <w:rsid w:val="006F6C83"/>
    <w:rsid w:val="006F7189"/>
    <w:rsid w:val="007005E1"/>
    <w:rsid w:val="007007C0"/>
    <w:rsid w:val="00701138"/>
    <w:rsid w:val="007015F6"/>
    <w:rsid w:val="00701BF4"/>
    <w:rsid w:val="00702939"/>
    <w:rsid w:val="00702A9B"/>
    <w:rsid w:val="00703398"/>
    <w:rsid w:val="007059CC"/>
    <w:rsid w:val="0070621A"/>
    <w:rsid w:val="00706C34"/>
    <w:rsid w:val="00710DC2"/>
    <w:rsid w:val="00711183"/>
    <w:rsid w:val="007112B2"/>
    <w:rsid w:val="00712DF7"/>
    <w:rsid w:val="007152E1"/>
    <w:rsid w:val="00716A3C"/>
    <w:rsid w:val="00716EC9"/>
    <w:rsid w:val="00717700"/>
    <w:rsid w:val="007242DA"/>
    <w:rsid w:val="00725AEE"/>
    <w:rsid w:val="007307A9"/>
    <w:rsid w:val="007311C0"/>
    <w:rsid w:val="00731707"/>
    <w:rsid w:val="00731BF4"/>
    <w:rsid w:val="007367CD"/>
    <w:rsid w:val="00736E8A"/>
    <w:rsid w:val="007407DA"/>
    <w:rsid w:val="00740D68"/>
    <w:rsid w:val="00740EEB"/>
    <w:rsid w:val="007426DF"/>
    <w:rsid w:val="007439A8"/>
    <w:rsid w:val="00744AAA"/>
    <w:rsid w:val="00745F17"/>
    <w:rsid w:val="007554D5"/>
    <w:rsid w:val="00755C76"/>
    <w:rsid w:val="00756141"/>
    <w:rsid w:val="0075665F"/>
    <w:rsid w:val="0075786F"/>
    <w:rsid w:val="007616DC"/>
    <w:rsid w:val="00761E47"/>
    <w:rsid w:val="0076219E"/>
    <w:rsid w:val="00764223"/>
    <w:rsid w:val="00767255"/>
    <w:rsid w:val="007675BC"/>
    <w:rsid w:val="00770474"/>
    <w:rsid w:val="00771B4F"/>
    <w:rsid w:val="007735A1"/>
    <w:rsid w:val="0077521D"/>
    <w:rsid w:val="00775699"/>
    <w:rsid w:val="00776DA3"/>
    <w:rsid w:val="00777231"/>
    <w:rsid w:val="00777656"/>
    <w:rsid w:val="00780BD6"/>
    <w:rsid w:val="00782A89"/>
    <w:rsid w:val="00782E5B"/>
    <w:rsid w:val="00784093"/>
    <w:rsid w:val="007850C3"/>
    <w:rsid w:val="00785CDC"/>
    <w:rsid w:val="00786684"/>
    <w:rsid w:val="007917C6"/>
    <w:rsid w:val="00793AA1"/>
    <w:rsid w:val="00794DB0"/>
    <w:rsid w:val="007976BB"/>
    <w:rsid w:val="00797B2E"/>
    <w:rsid w:val="00797FB2"/>
    <w:rsid w:val="007A0162"/>
    <w:rsid w:val="007A0521"/>
    <w:rsid w:val="007A0E9F"/>
    <w:rsid w:val="007A218C"/>
    <w:rsid w:val="007A219C"/>
    <w:rsid w:val="007A2385"/>
    <w:rsid w:val="007A2E4A"/>
    <w:rsid w:val="007A502F"/>
    <w:rsid w:val="007A58DB"/>
    <w:rsid w:val="007A5C1E"/>
    <w:rsid w:val="007A645A"/>
    <w:rsid w:val="007A68B7"/>
    <w:rsid w:val="007A73BC"/>
    <w:rsid w:val="007B0BBC"/>
    <w:rsid w:val="007B0E54"/>
    <w:rsid w:val="007B2512"/>
    <w:rsid w:val="007B2C86"/>
    <w:rsid w:val="007B344D"/>
    <w:rsid w:val="007B4C2B"/>
    <w:rsid w:val="007C23F8"/>
    <w:rsid w:val="007C259D"/>
    <w:rsid w:val="007C2807"/>
    <w:rsid w:val="007C4265"/>
    <w:rsid w:val="007C7A45"/>
    <w:rsid w:val="007D0A41"/>
    <w:rsid w:val="007D0EC8"/>
    <w:rsid w:val="007D27C1"/>
    <w:rsid w:val="007D64F1"/>
    <w:rsid w:val="007D7D03"/>
    <w:rsid w:val="007E01A8"/>
    <w:rsid w:val="007E15A3"/>
    <w:rsid w:val="007E1BC3"/>
    <w:rsid w:val="007E1C31"/>
    <w:rsid w:val="007E36EC"/>
    <w:rsid w:val="007E4815"/>
    <w:rsid w:val="007F0B97"/>
    <w:rsid w:val="007F1A37"/>
    <w:rsid w:val="007F2BFE"/>
    <w:rsid w:val="007F37FE"/>
    <w:rsid w:val="007F4D8B"/>
    <w:rsid w:val="007F69BE"/>
    <w:rsid w:val="007F7563"/>
    <w:rsid w:val="007F76D9"/>
    <w:rsid w:val="007F7794"/>
    <w:rsid w:val="008000A1"/>
    <w:rsid w:val="00803DF9"/>
    <w:rsid w:val="00806C4D"/>
    <w:rsid w:val="00806DAB"/>
    <w:rsid w:val="00812987"/>
    <w:rsid w:val="00814EF6"/>
    <w:rsid w:val="0081601E"/>
    <w:rsid w:val="00817043"/>
    <w:rsid w:val="00820D5E"/>
    <w:rsid w:val="00822135"/>
    <w:rsid w:val="0082467F"/>
    <w:rsid w:val="00825A7B"/>
    <w:rsid w:val="00826354"/>
    <w:rsid w:val="00826E30"/>
    <w:rsid w:val="00827058"/>
    <w:rsid w:val="00827A47"/>
    <w:rsid w:val="00840139"/>
    <w:rsid w:val="00840480"/>
    <w:rsid w:val="00841CEC"/>
    <w:rsid w:val="0084509D"/>
    <w:rsid w:val="008462CE"/>
    <w:rsid w:val="00847516"/>
    <w:rsid w:val="00851223"/>
    <w:rsid w:val="00851DAD"/>
    <w:rsid w:val="008530C2"/>
    <w:rsid w:val="008537A3"/>
    <w:rsid w:val="008558AB"/>
    <w:rsid w:val="008616AD"/>
    <w:rsid w:val="00862D4F"/>
    <w:rsid w:val="0086318C"/>
    <w:rsid w:val="00864D1D"/>
    <w:rsid w:val="008662E0"/>
    <w:rsid w:val="00866C6E"/>
    <w:rsid w:val="008746BF"/>
    <w:rsid w:val="008777E3"/>
    <w:rsid w:val="00877FF9"/>
    <w:rsid w:val="0088065E"/>
    <w:rsid w:val="00881364"/>
    <w:rsid w:val="00882320"/>
    <w:rsid w:val="008846D0"/>
    <w:rsid w:val="008846D8"/>
    <w:rsid w:val="008850FF"/>
    <w:rsid w:val="00886331"/>
    <w:rsid w:val="008863B6"/>
    <w:rsid w:val="00887F4E"/>
    <w:rsid w:val="008905CA"/>
    <w:rsid w:val="00892543"/>
    <w:rsid w:val="00892742"/>
    <w:rsid w:val="00893364"/>
    <w:rsid w:val="008945A8"/>
    <w:rsid w:val="008974A2"/>
    <w:rsid w:val="008A1A5B"/>
    <w:rsid w:val="008A38E0"/>
    <w:rsid w:val="008A3B8B"/>
    <w:rsid w:val="008A3CDB"/>
    <w:rsid w:val="008A3EC3"/>
    <w:rsid w:val="008A4F22"/>
    <w:rsid w:val="008A514C"/>
    <w:rsid w:val="008B4B00"/>
    <w:rsid w:val="008B4D35"/>
    <w:rsid w:val="008B560E"/>
    <w:rsid w:val="008B5D5F"/>
    <w:rsid w:val="008B5F2D"/>
    <w:rsid w:val="008B64C5"/>
    <w:rsid w:val="008B73BF"/>
    <w:rsid w:val="008B73F2"/>
    <w:rsid w:val="008B7529"/>
    <w:rsid w:val="008C1A97"/>
    <w:rsid w:val="008C345B"/>
    <w:rsid w:val="008C41CA"/>
    <w:rsid w:val="008C5485"/>
    <w:rsid w:val="008C6B48"/>
    <w:rsid w:val="008D2641"/>
    <w:rsid w:val="008D7B6F"/>
    <w:rsid w:val="008E0D04"/>
    <w:rsid w:val="008E293D"/>
    <w:rsid w:val="008E3807"/>
    <w:rsid w:val="008E5CB3"/>
    <w:rsid w:val="008E6218"/>
    <w:rsid w:val="008E6BF7"/>
    <w:rsid w:val="008F01E1"/>
    <w:rsid w:val="008F0D91"/>
    <w:rsid w:val="008F15BD"/>
    <w:rsid w:val="008F299D"/>
    <w:rsid w:val="008F2F4D"/>
    <w:rsid w:val="008F3EE5"/>
    <w:rsid w:val="008F45D8"/>
    <w:rsid w:val="008F5295"/>
    <w:rsid w:val="008F58C3"/>
    <w:rsid w:val="008F5C82"/>
    <w:rsid w:val="008F75F4"/>
    <w:rsid w:val="008F7C70"/>
    <w:rsid w:val="0090149D"/>
    <w:rsid w:val="00903D11"/>
    <w:rsid w:val="0090500F"/>
    <w:rsid w:val="00905849"/>
    <w:rsid w:val="00905A64"/>
    <w:rsid w:val="00906451"/>
    <w:rsid w:val="00910700"/>
    <w:rsid w:val="00910A69"/>
    <w:rsid w:val="00914F5F"/>
    <w:rsid w:val="009159B7"/>
    <w:rsid w:val="00917BBE"/>
    <w:rsid w:val="00917C51"/>
    <w:rsid w:val="009200F0"/>
    <w:rsid w:val="0092245B"/>
    <w:rsid w:val="009244C7"/>
    <w:rsid w:val="00925959"/>
    <w:rsid w:val="0092642B"/>
    <w:rsid w:val="00927519"/>
    <w:rsid w:val="0092795E"/>
    <w:rsid w:val="0093000A"/>
    <w:rsid w:val="00931B09"/>
    <w:rsid w:val="00932B4E"/>
    <w:rsid w:val="00935D7B"/>
    <w:rsid w:val="00937238"/>
    <w:rsid w:val="009414BB"/>
    <w:rsid w:val="00944CD8"/>
    <w:rsid w:val="00944E31"/>
    <w:rsid w:val="009456E7"/>
    <w:rsid w:val="0094709F"/>
    <w:rsid w:val="00947F53"/>
    <w:rsid w:val="0095711A"/>
    <w:rsid w:val="0096001A"/>
    <w:rsid w:val="009613B1"/>
    <w:rsid w:val="009630B5"/>
    <w:rsid w:val="0096437D"/>
    <w:rsid w:val="0096519C"/>
    <w:rsid w:val="00966F05"/>
    <w:rsid w:val="00971420"/>
    <w:rsid w:val="009722F1"/>
    <w:rsid w:val="009728EC"/>
    <w:rsid w:val="00973E21"/>
    <w:rsid w:val="00974183"/>
    <w:rsid w:val="00974870"/>
    <w:rsid w:val="009754ED"/>
    <w:rsid w:val="0098002E"/>
    <w:rsid w:val="00982AD3"/>
    <w:rsid w:val="0098448A"/>
    <w:rsid w:val="009859DE"/>
    <w:rsid w:val="00987529"/>
    <w:rsid w:val="00987729"/>
    <w:rsid w:val="009946A2"/>
    <w:rsid w:val="0099642B"/>
    <w:rsid w:val="00997FD8"/>
    <w:rsid w:val="009A0319"/>
    <w:rsid w:val="009A2662"/>
    <w:rsid w:val="009A342E"/>
    <w:rsid w:val="009A3F3B"/>
    <w:rsid w:val="009A5729"/>
    <w:rsid w:val="009A57E4"/>
    <w:rsid w:val="009A5A4A"/>
    <w:rsid w:val="009A64E2"/>
    <w:rsid w:val="009A7839"/>
    <w:rsid w:val="009B130D"/>
    <w:rsid w:val="009B2049"/>
    <w:rsid w:val="009B2239"/>
    <w:rsid w:val="009B398A"/>
    <w:rsid w:val="009B4A62"/>
    <w:rsid w:val="009B63ED"/>
    <w:rsid w:val="009B6B2C"/>
    <w:rsid w:val="009B759D"/>
    <w:rsid w:val="009C30BC"/>
    <w:rsid w:val="009C4363"/>
    <w:rsid w:val="009C4F65"/>
    <w:rsid w:val="009D1221"/>
    <w:rsid w:val="009D1348"/>
    <w:rsid w:val="009D199A"/>
    <w:rsid w:val="009D4DE5"/>
    <w:rsid w:val="009D6272"/>
    <w:rsid w:val="009D66A5"/>
    <w:rsid w:val="009D7829"/>
    <w:rsid w:val="009E17E4"/>
    <w:rsid w:val="009E2213"/>
    <w:rsid w:val="009E5D5E"/>
    <w:rsid w:val="009E5D6C"/>
    <w:rsid w:val="009E6B23"/>
    <w:rsid w:val="009E74B2"/>
    <w:rsid w:val="009F1068"/>
    <w:rsid w:val="009F1B4E"/>
    <w:rsid w:val="009F1B96"/>
    <w:rsid w:val="009F3494"/>
    <w:rsid w:val="009F670F"/>
    <w:rsid w:val="009F77F3"/>
    <w:rsid w:val="00A0056A"/>
    <w:rsid w:val="00A00B97"/>
    <w:rsid w:val="00A02755"/>
    <w:rsid w:val="00A07A9E"/>
    <w:rsid w:val="00A14C7C"/>
    <w:rsid w:val="00A17619"/>
    <w:rsid w:val="00A20947"/>
    <w:rsid w:val="00A219D7"/>
    <w:rsid w:val="00A21A34"/>
    <w:rsid w:val="00A2213C"/>
    <w:rsid w:val="00A22BB7"/>
    <w:rsid w:val="00A23FA8"/>
    <w:rsid w:val="00A251F9"/>
    <w:rsid w:val="00A25C5C"/>
    <w:rsid w:val="00A30190"/>
    <w:rsid w:val="00A321D1"/>
    <w:rsid w:val="00A33005"/>
    <w:rsid w:val="00A33CC0"/>
    <w:rsid w:val="00A35A60"/>
    <w:rsid w:val="00A36F07"/>
    <w:rsid w:val="00A37C8E"/>
    <w:rsid w:val="00A4061E"/>
    <w:rsid w:val="00A419C8"/>
    <w:rsid w:val="00A41A6A"/>
    <w:rsid w:val="00A426AC"/>
    <w:rsid w:val="00A42F46"/>
    <w:rsid w:val="00A43299"/>
    <w:rsid w:val="00A434D9"/>
    <w:rsid w:val="00A43B01"/>
    <w:rsid w:val="00A45B9A"/>
    <w:rsid w:val="00A47F76"/>
    <w:rsid w:val="00A5174C"/>
    <w:rsid w:val="00A52189"/>
    <w:rsid w:val="00A539E1"/>
    <w:rsid w:val="00A54520"/>
    <w:rsid w:val="00A552A1"/>
    <w:rsid w:val="00A552F3"/>
    <w:rsid w:val="00A55832"/>
    <w:rsid w:val="00A55EC9"/>
    <w:rsid w:val="00A605E9"/>
    <w:rsid w:val="00A62B22"/>
    <w:rsid w:val="00A63222"/>
    <w:rsid w:val="00A635DE"/>
    <w:rsid w:val="00A64EAC"/>
    <w:rsid w:val="00A662DE"/>
    <w:rsid w:val="00A666FC"/>
    <w:rsid w:val="00A6689E"/>
    <w:rsid w:val="00A66A66"/>
    <w:rsid w:val="00A67A3A"/>
    <w:rsid w:val="00A70D98"/>
    <w:rsid w:val="00A7156F"/>
    <w:rsid w:val="00A71D3A"/>
    <w:rsid w:val="00A7299D"/>
    <w:rsid w:val="00A7411C"/>
    <w:rsid w:val="00A76BFE"/>
    <w:rsid w:val="00A826BF"/>
    <w:rsid w:val="00A86BEA"/>
    <w:rsid w:val="00A86DA8"/>
    <w:rsid w:val="00A90D61"/>
    <w:rsid w:val="00A92019"/>
    <w:rsid w:val="00A93A94"/>
    <w:rsid w:val="00A93C81"/>
    <w:rsid w:val="00A93DED"/>
    <w:rsid w:val="00A951FD"/>
    <w:rsid w:val="00A95461"/>
    <w:rsid w:val="00A95EBC"/>
    <w:rsid w:val="00A95F46"/>
    <w:rsid w:val="00AA2187"/>
    <w:rsid w:val="00AA4237"/>
    <w:rsid w:val="00AA4651"/>
    <w:rsid w:val="00AA4B91"/>
    <w:rsid w:val="00AA6F3A"/>
    <w:rsid w:val="00AA6F4B"/>
    <w:rsid w:val="00AA71F7"/>
    <w:rsid w:val="00AA75CD"/>
    <w:rsid w:val="00AA7EFD"/>
    <w:rsid w:val="00AB0449"/>
    <w:rsid w:val="00AB1FEF"/>
    <w:rsid w:val="00AB2DC2"/>
    <w:rsid w:val="00AB5335"/>
    <w:rsid w:val="00AB68CC"/>
    <w:rsid w:val="00AC0F37"/>
    <w:rsid w:val="00AC3DDB"/>
    <w:rsid w:val="00AC49BC"/>
    <w:rsid w:val="00AC77D4"/>
    <w:rsid w:val="00AC7943"/>
    <w:rsid w:val="00AC7EFE"/>
    <w:rsid w:val="00AD01EA"/>
    <w:rsid w:val="00AD1EA7"/>
    <w:rsid w:val="00AD5264"/>
    <w:rsid w:val="00AD532B"/>
    <w:rsid w:val="00AD7859"/>
    <w:rsid w:val="00AD7CC7"/>
    <w:rsid w:val="00AE2F63"/>
    <w:rsid w:val="00AE408E"/>
    <w:rsid w:val="00AE6C5E"/>
    <w:rsid w:val="00AF2AC6"/>
    <w:rsid w:val="00AF49D5"/>
    <w:rsid w:val="00AF5418"/>
    <w:rsid w:val="00AF6625"/>
    <w:rsid w:val="00AF69D5"/>
    <w:rsid w:val="00B001A7"/>
    <w:rsid w:val="00B05266"/>
    <w:rsid w:val="00B05C4E"/>
    <w:rsid w:val="00B05FAF"/>
    <w:rsid w:val="00B070D2"/>
    <w:rsid w:val="00B10435"/>
    <w:rsid w:val="00B108B4"/>
    <w:rsid w:val="00B13C08"/>
    <w:rsid w:val="00B1444F"/>
    <w:rsid w:val="00B1672D"/>
    <w:rsid w:val="00B17929"/>
    <w:rsid w:val="00B226A4"/>
    <w:rsid w:val="00B23524"/>
    <w:rsid w:val="00B241C0"/>
    <w:rsid w:val="00B250B4"/>
    <w:rsid w:val="00B270BE"/>
    <w:rsid w:val="00B2740E"/>
    <w:rsid w:val="00B275CD"/>
    <w:rsid w:val="00B27760"/>
    <w:rsid w:val="00B27F41"/>
    <w:rsid w:val="00B305B0"/>
    <w:rsid w:val="00B31903"/>
    <w:rsid w:val="00B326D6"/>
    <w:rsid w:val="00B341D1"/>
    <w:rsid w:val="00B34878"/>
    <w:rsid w:val="00B357E1"/>
    <w:rsid w:val="00B40B36"/>
    <w:rsid w:val="00B41AA8"/>
    <w:rsid w:val="00B42134"/>
    <w:rsid w:val="00B426CF"/>
    <w:rsid w:val="00B43DA4"/>
    <w:rsid w:val="00B444EF"/>
    <w:rsid w:val="00B45482"/>
    <w:rsid w:val="00B464D3"/>
    <w:rsid w:val="00B4758B"/>
    <w:rsid w:val="00B51AB1"/>
    <w:rsid w:val="00B54DDE"/>
    <w:rsid w:val="00B5586E"/>
    <w:rsid w:val="00B55C78"/>
    <w:rsid w:val="00B56D31"/>
    <w:rsid w:val="00B61B7C"/>
    <w:rsid w:val="00B61F8D"/>
    <w:rsid w:val="00B62701"/>
    <w:rsid w:val="00B63C0A"/>
    <w:rsid w:val="00B66940"/>
    <w:rsid w:val="00B66B93"/>
    <w:rsid w:val="00B704DF"/>
    <w:rsid w:val="00B71C3F"/>
    <w:rsid w:val="00B71E54"/>
    <w:rsid w:val="00B72C86"/>
    <w:rsid w:val="00B732A5"/>
    <w:rsid w:val="00B73D24"/>
    <w:rsid w:val="00B754ED"/>
    <w:rsid w:val="00B75E45"/>
    <w:rsid w:val="00B76156"/>
    <w:rsid w:val="00B76910"/>
    <w:rsid w:val="00B7756C"/>
    <w:rsid w:val="00B806A2"/>
    <w:rsid w:val="00B8279B"/>
    <w:rsid w:val="00B827D2"/>
    <w:rsid w:val="00B8487D"/>
    <w:rsid w:val="00B93505"/>
    <w:rsid w:val="00B93FBC"/>
    <w:rsid w:val="00B9423C"/>
    <w:rsid w:val="00B9461F"/>
    <w:rsid w:val="00B94ACF"/>
    <w:rsid w:val="00B952E5"/>
    <w:rsid w:val="00B96DDE"/>
    <w:rsid w:val="00B972BA"/>
    <w:rsid w:val="00BA12F1"/>
    <w:rsid w:val="00BA2009"/>
    <w:rsid w:val="00BA4C41"/>
    <w:rsid w:val="00BA6EB8"/>
    <w:rsid w:val="00BA7EA7"/>
    <w:rsid w:val="00BB1821"/>
    <w:rsid w:val="00BB503E"/>
    <w:rsid w:val="00BB6A6D"/>
    <w:rsid w:val="00BC0010"/>
    <w:rsid w:val="00BC11CD"/>
    <w:rsid w:val="00BC2A1D"/>
    <w:rsid w:val="00BC31B4"/>
    <w:rsid w:val="00BC3C74"/>
    <w:rsid w:val="00BC4118"/>
    <w:rsid w:val="00BC5386"/>
    <w:rsid w:val="00BC6456"/>
    <w:rsid w:val="00BC7918"/>
    <w:rsid w:val="00BD02CF"/>
    <w:rsid w:val="00BD0C1F"/>
    <w:rsid w:val="00BD1305"/>
    <w:rsid w:val="00BD1C3F"/>
    <w:rsid w:val="00BD1FB2"/>
    <w:rsid w:val="00BD221D"/>
    <w:rsid w:val="00BD3201"/>
    <w:rsid w:val="00BD4206"/>
    <w:rsid w:val="00BD48DD"/>
    <w:rsid w:val="00BD539F"/>
    <w:rsid w:val="00BD54D7"/>
    <w:rsid w:val="00BD6A32"/>
    <w:rsid w:val="00BD6E9E"/>
    <w:rsid w:val="00BD7414"/>
    <w:rsid w:val="00BD7980"/>
    <w:rsid w:val="00BD7B50"/>
    <w:rsid w:val="00BE05FC"/>
    <w:rsid w:val="00BE0671"/>
    <w:rsid w:val="00BE17A9"/>
    <w:rsid w:val="00BE3007"/>
    <w:rsid w:val="00BE3C8B"/>
    <w:rsid w:val="00BE49CF"/>
    <w:rsid w:val="00BE51FF"/>
    <w:rsid w:val="00BE7659"/>
    <w:rsid w:val="00BE7A9F"/>
    <w:rsid w:val="00BF321D"/>
    <w:rsid w:val="00BF52A7"/>
    <w:rsid w:val="00BF629C"/>
    <w:rsid w:val="00C00B91"/>
    <w:rsid w:val="00C030BF"/>
    <w:rsid w:val="00C03222"/>
    <w:rsid w:val="00C121FA"/>
    <w:rsid w:val="00C129B1"/>
    <w:rsid w:val="00C15119"/>
    <w:rsid w:val="00C16855"/>
    <w:rsid w:val="00C17C48"/>
    <w:rsid w:val="00C17C82"/>
    <w:rsid w:val="00C20D06"/>
    <w:rsid w:val="00C23D83"/>
    <w:rsid w:val="00C25031"/>
    <w:rsid w:val="00C30244"/>
    <w:rsid w:val="00C3036D"/>
    <w:rsid w:val="00C30E71"/>
    <w:rsid w:val="00C315AE"/>
    <w:rsid w:val="00C3185F"/>
    <w:rsid w:val="00C32D31"/>
    <w:rsid w:val="00C355D7"/>
    <w:rsid w:val="00C35C9B"/>
    <w:rsid w:val="00C36A32"/>
    <w:rsid w:val="00C37635"/>
    <w:rsid w:val="00C4046B"/>
    <w:rsid w:val="00C409E7"/>
    <w:rsid w:val="00C40F27"/>
    <w:rsid w:val="00C41E5F"/>
    <w:rsid w:val="00C437AC"/>
    <w:rsid w:val="00C441A6"/>
    <w:rsid w:val="00C44404"/>
    <w:rsid w:val="00C451FB"/>
    <w:rsid w:val="00C47914"/>
    <w:rsid w:val="00C50343"/>
    <w:rsid w:val="00C51F72"/>
    <w:rsid w:val="00C5597F"/>
    <w:rsid w:val="00C55FAB"/>
    <w:rsid w:val="00C61462"/>
    <w:rsid w:val="00C62CED"/>
    <w:rsid w:val="00C64ED4"/>
    <w:rsid w:val="00C65264"/>
    <w:rsid w:val="00C65A1C"/>
    <w:rsid w:val="00C668EA"/>
    <w:rsid w:val="00C66E04"/>
    <w:rsid w:val="00C67564"/>
    <w:rsid w:val="00C702DD"/>
    <w:rsid w:val="00C70776"/>
    <w:rsid w:val="00C711E5"/>
    <w:rsid w:val="00C75BDB"/>
    <w:rsid w:val="00C76A29"/>
    <w:rsid w:val="00C81369"/>
    <w:rsid w:val="00C82B3B"/>
    <w:rsid w:val="00C84E4B"/>
    <w:rsid w:val="00C85526"/>
    <w:rsid w:val="00C92E25"/>
    <w:rsid w:val="00C951EE"/>
    <w:rsid w:val="00C95C37"/>
    <w:rsid w:val="00CA2D57"/>
    <w:rsid w:val="00CA343A"/>
    <w:rsid w:val="00CA37FD"/>
    <w:rsid w:val="00CA5931"/>
    <w:rsid w:val="00CB062A"/>
    <w:rsid w:val="00CB0902"/>
    <w:rsid w:val="00CB44DF"/>
    <w:rsid w:val="00CB5CE4"/>
    <w:rsid w:val="00CB627B"/>
    <w:rsid w:val="00CB79BA"/>
    <w:rsid w:val="00CC105B"/>
    <w:rsid w:val="00CC2121"/>
    <w:rsid w:val="00CC480F"/>
    <w:rsid w:val="00CC4848"/>
    <w:rsid w:val="00CC5B3C"/>
    <w:rsid w:val="00CD0346"/>
    <w:rsid w:val="00CD0EF0"/>
    <w:rsid w:val="00CD29DD"/>
    <w:rsid w:val="00CD3DCB"/>
    <w:rsid w:val="00CD439B"/>
    <w:rsid w:val="00CD4500"/>
    <w:rsid w:val="00CD5078"/>
    <w:rsid w:val="00CD6BEC"/>
    <w:rsid w:val="00CD7B29"/>
    <w:rsid w:val="00CD7C90"/>
    <w:rsid w:val="00CE1243"/>
    <w:rsid w:val="00CE2C66"/>
    <w:rsid w:val="00CE2CDB"/>
    <w:rsid w:val="00CE3186"/>
    <w:rsid w:val="00CE3684"/>
    <w:rsid w:val="00CE4548"/>
    <w:rsid w:val="00CE5959"/>
    <w:rsid w:val="00CE59A0"/>
    <w:rsid w:val="00CE6E3A"/>
    <w:rsid w:val="00CE6EBC"/>
    <w:rsid w:val="00CE7103"/>
    <w:rsid w:val="00CF002D"/>
    <w:rsid w:val="00CF0C76"/>
    <w:rsid w:val="00CF19BD"/>
    <w:rsid w:val="00CF1A88"/>
    <w:rsid w:val="00CF1C08"/>
    <w:rsid w:val="00CF2F18"/>
    <w:rsid w:val="00CF30E9"/>
    <w:rsid w:val="00CF59F0"/>
    <w:rsid w:val="00CF6F32"/>
    <w:rsid w:val="00CF79F3"/>
    <w:rsid w:val="00CF7B0D"/>
    <w:rsid w:val="00D00284"/>
    <w:rsid w:val="00D00F04"/>
    <w:rsid w:val="00D010F1"/>
    <w:rsid w:val="00D10131"/>
    <w:rsid w:val="00D109F7"/>
    <w:rsid w:val="00D11369"/>
    <w:rsid w:val="00D131FA"/>
    <w:rsid w:val="00D14139"/>
    <w:rsid w:val="00D14583"/>
    <w:rsid w:val="00D15BFC"/>
    <w:rsid w:val="00D169F6"/>
    <w:rsid w:val="00D210E3"/>
    <w:rsid w:val="00D251FD"/>
    <w:rsid w:val="00D2594C"/>
    <w:rsid w:val="00D27EC8"/>
    <w:rsid w:val="00D32A74"/>
    <w:rsid w:val="00D330F7"/>
    <w:rsid w:val="00D362EA"/>
    <w:rsid w:val="00D37809"/>
    <w:rsid w:val="00D40272"/>
    <w:rsid w:val="00D40457"/>
    <w:rsid w:val="00D40588"/>
    <w:rsid w:val="00D45C70"/>
    <w:rsid w:val="00D51A5C"/>
    <w:rsid w:val="00D52588"/>
    <w:rsid w:val="00D53D11"/>
    <w:rsid w:val="00D54568"/>
    <w:rsid w:val="00D55821"/>
    <w:rsid w:val="00D628D4"/>
    <w:rsid w:val="00D62C67"/>
    <w:rsid w:val="00D63009"/>
    <w:rsid w:val="00D63654"/>
    <w:rsid w:val="00D63CE3"/>
    <w:rsid w:val="00D653F9"/>
    <w:rsid w:val="00D65F9E"/>
    <w:rsid w:val="00D709A8"/>
    <w:rsid w:val="00D70EA9"/>
    <w:rsid w:val="00D71528"/>
    <w:rsid w:val="00D72D61"/>
    <w:rsid w:val="00D74AE8"/>
    <w:rsid w:val="00D74B57"/>
    <w:rsid w:val="00D75A3A"/>
    <w:rsid w:val="00D80627"/>
    <w:rsid w:val="00D80BB9"/>
    <w:rsid w:val="00D8292A"/>
    <w:rsid w:val="00D90B80"/>
    <w:rsid w:val="00D91422"/>
    <w:rsid w:val="00D92DFE"/>
    <w:rsid w:val="00D92F90"/>
    <w:rsid w:val="00D93218"/>
    <w:rsid w:val="00D96C60"/>
    <w:rsid w:val="00DA09D4"/>
    <w:rsid w:val="00DA143A"/>
    <w:rsid w:val="00DA16D0"/>
    <w:rsid w:val="00DA1B01"/>
    <w:rsid w:val="00DA2194"/>
    <w:rsid w:val="00DA35B0"/>
    <w:rsid w:val="00DB0F4B"/>
    <w:rsid w:val="00DB1C91"/>
    <w:rsid w:val="00DB2BD9"/>
    <w:rsid w:val="00DB605E"/>
    <w:rsid w:val="00DC4616"/>
    <w:rsid w:val="00DC5120"/>
    <w:rsid w:val="00DC566A"/>
    <w:rsid w:val="00DC5A46"/>
    <w:rsid w:val="00DD0F5C"/>
    <w:rsid w:val="00DD2415"/>
    <w:rsid w:val="00DD2B1D"/>
    <w:rsid w:val="00DD5F59"/>
    <w:rsid w:val="00DD6DED"/>
    <w:rsid w:val="00DE02C2"/>
    <w:rsid w:val="00DE0630"/>
    <w:rsid w:val="00DE0A71"/>
    <w:rsid w:val="00DE17B6"/>
    <w:rsid w:val="00DE37D8"/>
    <w:rsid w:val="00DE5724"/>
    <w:rsid w:val="00DE6092"/>
    <w:rsid w:val="00DE679B"/>
    <w:rsid w:val="00DE6929"/>
    <w:rsid w:val="00DF1051"/>
    <w:rsid w:val="00DF4ED6"/>
    <w:rsid w:val="00DF54AA"/>
    <w:rsid w:val="00DF59AC"/>
    <w:rsid w:val="00DF59DF"/>
    <w:rsid w:val="00DF6018"/>
    <w:rsid w:val="00E00371"/>
    <w:rsid w:val="00E024CA"/>
    <w:rsid w:val="00E03672"/>
    <w:rsid w:val="00E036AE"/>
    <w:rsid w:val="00E0373C"/>
    <w:rsid w:val="00E04692"/>
    <w:rsid w:val="00E06D29"/>
    <w:rsid w:val="00E12A3D"/>
    <w:rsid w:val="00E133A2"/>
    <w:rsid w:val="00E13515"/>
    <w:rsid w:val="00E17E1D"/>
    <w:rsid w:val="00E21424"/>
    <w:rsid w:val="00E21F20"/>
    <w:rsid w:val="00E22FCF"/>
    <w:rsid w:val="00E24155"/>
    <w:rsid w:val="00E24B6B"/>
    <w:rsid w:val="00E24DA0"/>
    <w:rsid w:val="00E27D78"/>
    <w:rsid w:val="00E31337"/>
    <w:rsid w:val="00E334F2"/>
    <w:rsid w:val="00E341A5"/>
    <w:rsid w:val="00E364F5"/>
    <w:rsid w:val="00E36501"/>
    <w:rsid w:val="00E36997"/>
    <w:rsid w:val="00E403CD"/>
    <w:rsid w:val="00E41306"/>
    <w:rsid w:val="00E42AA0"/>
    <w:rsid w:val="00E43241"/>
    <w:rsid w:val="00E4503C"/>
    <w:rsid w:val="00E45151"/>
    <w:rsid w:val="00E474FC"/>
    <w:rsid w:val="00E47BDA"/>
    <w:rsid w:val="00E47DE1"/>
    <w:rsid w:val="00E506A8"/>
    <w:rsid w:val="00E51AC6"/>
    <w:rsid w:val="00E5282B"/>
    <w:rsid w:val="00E529E2"/>
    <w:rsid w:val="00E54380"/>
    <w:rsid w:val="00E54AA6"/>
    <w:rsid w:val="00E555B8"/>
    <w:rsid w:val="00E56827"/>
    <w:rsid w:val="00E57F65"/>
    <w:rsid w:val="00E62184"/>
    <w:rsid w:val="00E63CE6"/>
    <w:rsid w:val="00E64EE2"/>
    <w:rsid w:val="00E65AFC"/>
    <w:rsid w:val="00E65B9D"/>
    <w:rsid w:val="00E678D8"/>
    <w:rsid w:val="00E7338E"/>
    <w:rsid w:val="00E74266"/>
    <w:rsid w:val="00E76352"/>
    <w:rsid w:val="00E769AA"/>
    <w:rsid w:val="00E8376C"/>
    <w:rsid w:val="00E85B0E"/>
    <w:rsid w:val="00E85B17"/>
    <w:rsid w:val="00E876DF"/>
    <w:rsid w:val="00E90092"/>
    <w:rsid w:val="00E938E3"/>
    <w:rsid w:val="00E94E03"/>
    <w:rsid w:val="00E950A9"/>
    <w:rsid w:val="00E955B5"/>
    <w:rsid w:val="00E9585D"/>
    <w:rsid w:val="00E95FBD"/>
    <w:rsid w:val="00E97176"/>
    <w:rsid w:val="00EA352F"/>
    <w:rsid w:val="00EA4F28"/>
    <w:rsid w:val="00EA7F67"/>
    <w:rsid w:val="00EB0E02"/>
    <w:rsid w:val="00EB1211"/>
    <w:rsid w:val="00EB2361"/>
    <w:rsid w:val="00EB2838"/>
    <w:rsid w:val="00EB2FDA"/>
    <w:rsid w:val="00EB35DA"/>
    <w:rsid w:val="00EB4856"/>
    <w:rsid w:val="00EB49B1"/>
    <w:rsid w:val="00EB4B2F"/>
    <w:rsid w:val="00EB5081"/>
    <w:rsid w:val="00EB6BE7"/>
    <w:rsid w:val="00EB711D"/>
    <w:rsid w:val="00EB7F50"/>
    <w:rsid w:val="00EC004F"/>
    <w:rsid w:val="00EC02DD"/>
    <w:rsid w:val="00EC0B90"/>
    <w:rsid w:val="00EC1483"/>
    <w:rsid w:val="00EC277C"/>
    <w:rsid w:val="00EC3051"/>
    <w:rsid w:val="00EC63D8"/>
    <w:rsid w:val="00EC7195"/>
    <w:rsid w:val="00EC77D7"/>
    <w:rsid w:val="00EE03D6"/>
    <w:rsid w:val="00EE0470"/>
    <w:rsid w:val="00EE06BB"/>
    <w:rsid w:val="00EE2175"/>
    <w:rsid w:val="00EE5577"/>
    <w:rsid w:val="00EE6095"/>
    <w:rsid w:val="00EF2A0C"/>
    <w:rsid w:val="00EF4BF0"/>
    <w:rsid w:val="00EF5FFA"/>
    <w:rsid w:val="00EF635D"/>
    <w:rsid w:val="00EF7976"/>
    <w:rsid w:val="00F02CCF"/>
    <w:rsid w:val="00F03A21"/>
    <w:rsid w:val="00F0574A"/>
    <w:rsid w:val="00F058E8"/>
    <w:rsid w:val="00F10813"/>
    <w:rsid w:val="00F11772"/>
    <w:rsid w:val="00F130F2"/>
    <w:rsid w:val="00F15F4E"/>
    <w:rsid w:val="00F2221E"/>
    <w:rsid w:val="00F24EF7"/>
    <w:rsid w:val="00F2521F"/>
    <w:rsid w:val="00F26CF9"/>
    <w:rsid w:val="00F27623"/>
    <w:rsid w:val="00F27630"/>
    <w:rsid w:val="00F31410"/>
    <w:rsid w:val="00F318A3"/>
    <w:rsid w:val="00F31AAE"/>
    <w:rsid w:val="00F347E4"/>
    <w:rsid w:val="00F35B2F"/>
    <w:rsid w:val="00F37069"/>
    <w:rsid w:val="00F37156"/>
    <w:rsid w:val="00F4062A"/>
    <w:rsid w:val="00F40C7D"/>
    <w:rsid w:val="00F40FF7"/>
    <w:rsid w:val="00F41442"/>
    <w:rsid w:val="00F41BF2"/>
    <w:rsid w:val="00F44111"/>
    <w:rsid w:val="00F469AA"/>
    <w:rsid w:val="00F50770"/>
    <w:rsid w:val="00F51AB8"/>
    <w:rsid w:val="00F51E3D"/>
    <w:rsid w:val="00F54DEC"/>
    <w:rsid w:val="00F54F78"/>
    <w:rsid w:val="00F556FC"/>
    <w:rsid w:val="00F5587C"/>
    <w:rsid w:val="00F57309"/>
    <w:rsid w:val="00F573F0"/>
    <w:rsid w:val="00F57818"/>
    <w:rsid w:val="00F57D9C"/>
    <w:rsid w:val="00F6259B"/>
    <w:rsid w:val="00F62EE8"/>
    <w:rsid w:val="00F6388F"/>
    <w:rsid w:val="00F63AA9"/>
    <w:rsid w:val="00F6533F"/>
    <w:rsid w:val="00F6604E"/>
    <w:rsid w:val="00F702B6"/>
    <w:rsid w:val="00F71F98"/>
    <w:rsid w:val="00F725CC"/>
    <w:rsid w:val="00F727AC"/>
    <w:rsid w:val="00F72E3E"/>
    <w:rsid w:val="00F738F2"/>
    <w:rsid w:val="00F743EA"/>
    <w:rsid w:val="00F747FB"/>
    <w:rsid w:val="00F75187"/>
    <w:rsid w:val="00F76C82"/>
    <w:rsid w:val="00F775A8"/>
    <w:rsid w:val="00F800E7"/>
    <w:rsid w:val="00F802EE"/>
    <w:rsid w:val="00F80343"/>
    <w:rsid w:val="00F8065A"/>
    <w:rsid w:val="00F82EEE"/>
    <w:rsid w:val="00F84F7F"/>
    <w:rsid w:val="00F8769C"/>
    <w:rsid w:val="00F87A11"/>
    <w:rsid w:val="00F90B8E"/>
    <w:rsid w:val="00F9172F"/>
    <w:rsid w:val="00F93FC0"/>
    <w:rsid w:val="00F95AF7"/>
    <w:rsid w:val="00F97BD8"/>
    <w:rsid w:val="00FA015B"/>
    <w:rsid w:val="00FA0F0D"/>
    <w:rsid w:val="00FA107A"/>
    <w:rsid w:val="00FA17BB"/>
    <w:rsid w:val="00FA426A"/>
    <w:rsid w:val="00FB4928"/>
    <w:rsid w:val="00FB5C98"/>
    <w:rsid w:val="00FB70A3"/>
    <w:rsid w:val="00FC2C72"/>
    <w:rsid w:val="00FC3884"/>
    <w:rsid w:val="00FC42FC"/>
    <w:rsid w:val="00FC622E"/>
    <w:rsid w:val="00FC63F3"/>
    <w:rsid w:val="00FD0382"/>
    <w:rsid w:val="00FD0B0F"/>
    <w:rsid w:val="00FD26FA"/>
    <w:rsid w:val="00FD366F"/>
    <w:rsid w:val="00FD411C"/>
    <w:rsid w:val="00FD45CD"/>
    <w:rsid w:val="00FD4764"/>
    <w:rsid w:val="00FD5D68"/>
    <w:rsid w:val="00FD723A"/>
    <w:rsid w:val="00FE03C7"/>
    <w:rsid w:val="00FE0949"/>
    <w:rsid w:val="00FE1235"/>
    <w:rsid w:val="00FE182E"/>
    <w:rsid w:val="00FE3154"/>
    <w:rsid w:val="00FE38D6"/>
    <w:rsid w:val="00FE3923"/>
    <w:rsid w:val="00FE3CFF"/>
    <w:rsid w:val="00FE58CE"/>
    <w:rsid w:val="00FF2469"/>
    <w:rsid w:val="00FF300D"/>
    <w:rsid w:val="00FF3170"/>
    <w:rsid w:val="00FF4519"/>
    <w:rsid w:val="00FF578F"/>
    <w:rsid w:val="00FF67B8"/>
    <w:rsid w:val="00FF6C49"/>
    <w:rsid w:val="00FF72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218A2A76-8597-4C8E-A5F6-0074A2642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6954"/>
    <w:rPr>
      <w:rFonts w:ascii="Times New Roman" w:eastAsia="Times New Roman" w:hAnsi="Times New Roman"/>
      <w:sz w:val="24"/>
      <w:szCs w:val="24"/>
      <w:lang w:val="sq-AL"/>
    </w:rPr>
  </w:style>
  <w:style w:type="paragraph" w:styleId="Heading1">
    <w:name w:val="heading 1"/>
    <w:basedOn w:val="Normal"/>
    <w:next w:val="Normal"/>
    <w:link w:val="Heading1Char"/>
    <w:uiPriority w:val="1"/>
    <w:qFormat/>
    <w:rsid w:val="005B20D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qFormat/>
    <w:rsid w:val="0057622E"/>
    <w:pPr>
      <w:keepNext/>
      <w:outlineLvl w:val="1"/>
    </w:pPr>
    <w:rPr>
      <w:b/>
      <w:szCs w:val="20"/>
    </w:rPr>
  </w:style>
  <w:style w:type="paragraph" w:styleId="Heading3">
    <w:name w:val="heading 3"/>
    <w:basedOn w:val="Normal"/>
    <w:next w:val="Normal"/>
    <w:link w:val="Heading3Char"/>
    <w:uiPriority w:val="9"/>
    <w:semiHidden/>
    <w:unhideWhenUsed/>
    <w:qFormat/>
    <w:rsid w:val="003C0FAC"/>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6BFE"/>
    <w:pPr>
      <w:tabs>
        <w:tab w:val="center" w:pos="4320"/>
        <w:tab w:val="right" w:pos="8640"/>
      </w:tabs>
    </w:pPr>
  </w:style>
  <w:style w:type="character" w:customStyle="1" w:styleId="HeaderChar">
    <w:name w:val="Header Char"/>
    <w:link w:val="Header"/>
    <w:uiPriority w:val="99"/>
    <w:rsid w:val="00A76BFE"/>
    <w:rPr>
      <w:rFonts w:ascii="Times New Roman" w:eastAsia="Times New Roman" w:hAnsi="Times New Roman"/>
      <w:sz w:val="24"/>
      <w:szCs w:val="24"/>
    </w:rPr>
  </w:style>
  <w:style w:type="paragraph" w:styleId="Footer">
    <w:name w:val="footer"/>
    <w:basedOn w:val="Normal"/>
    <w:link w:val="FooterChar"/>
    <w:uiPriority w:val="99"/>
    <w:unhideWhenUsed/>
    <w:rsid w:val="00A76BFE"/>
    <w:pPr>
      <w:tabs>
        <w:tab w:val="center" w:pos="4320"/>
        <w:tab w:val="right" w:pos="8640"/>
      </w:tabs>
    </w:pPr>
  </w:style>
  <w:style w:type="character" w:customStyle="1" w:styleId="FooterChar">
    <w:name w:val="Footer Char"/>
    <w:link w:val="Footer"/>
    <w:uiPriority w:val="99"/>
    <w:rsid w:val="00A76BFE"/>
    <w:rPr>
      <w:rFonts w:ascii="Times New Roman" w:eastAsia="Times New Roman" w:hAnsi="Times New Roman"/>
      <w:sz w:val="24"/>
      <w:szCs w:val="24"/>
    </w:rPr>
  </w:style>
  <w:style w:type="character" w:styleId="Hyperlink">
    <w:name w:val="Hyperlink"/>
    <w:basedOn w:val="DefaultParagraphFont"/>
    <w:uiPriority w:val="99"/>
    <w:rsid w:val="00211410"/>
    <w:rPr>
      <w:color w:val="0000FF"/>
      <w:u w:val="single"/>
    </w:rPr>
  </w:style>
  <w:style w:type="table" w:styleId="TableGrid">
    <w:name w:val="Table Grid"/>
    <w:basedOn w:val="TableNormal"/>
    <w:uiPriority w:val="59"/>
    <w:rsid w:val="00BD48DD"/>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Normal 1,List Paragraph2,List Paragraph (numbered (a)),Dot pt,F5 List Paragraph,List Paragraph Char Char Char,Indicator Text,Numbered Para 1,Bullet 1,Bullet Points,MAIN CONTENT,Párrafo de lista,Recommendation,No Spacing1,List Paragraph1,L"/>
    <w:basedOn w:val="Normal"/>
    <w:link w:val="ListParagraphChar"/>
    <w:uiPriority w:val="34"/>
    <w:qFormat/>
    <w:rsid w:val="008F3EE5"/>
    <w:pPr>
      <w:ind w:left="720"/>
      <w:contextualSpacing/>
    </w:pPr>
  </w:style>
  <w:style w:type="character" w:customStyle="1" w:styleId="Heading2Char">
    <w:name w:val="Heading 2 Char"/>
    <w:basedOn w:val="DefaultParagraphFont"/>
    <w:link w:val="Heading2"/>
    <w:rsid w:val="0057622E"/>
    <w:rPr>
      <w:rFonts w:ascii="Times New Roman" w:eastAsia="Times New Roman" w:hAnsi="Times New Roman"/>
      <w:b/>
      <w:sz w:val="24"/>
      <w:lang w:val="sq-AL"/>
    </w:rPr>
  </w:style>
  <w:style w:type="paragraph" w:styleId="NoSpacing">
    <w:name w:val="No Spacing"/>
    <w:link w:val="NoSpacingChar"/>
    <w:uiPriority w:val="1"/>
    <w:qFormat/>
    <w:rsid w:val="00F75187"/>
    <w:rPr>
      <w:rFonts w:ascii="Times New Roman" w:eastAsia="Times New Roman" w:hAnsi="Times New Roman"/>
      <w:sz w:val="24"/>
      <w:szCs w:val="24"/>
    </w:rPr>
  </w:style>
  <w:style w:type="paragraph" w:styleId="BalloonText">
    <w:name w:val="Balloon Text"/>
    <w:basedOn w:val="Normal"/>
    <w:link w:val="BalloonTextChar"/>
    <w:uiPriority w:val="99"/>
    <w:unhideWhenUsed/>
    <w:rsid w:val="00FE3154"/>
    <w:rPr>
      <w:rFonts w:ascii="Tahoma" w:hAnsi="Tahoma" w:cs="Tahoma"/>
      <w:sz w:val="16"/>
      <w:szCs w:val="16"/>
    </w:rPr>
  </w:style>
  <w:style w:type="character" w:customStyle="1" w:styleId="BalloonTextChar">
    <w:name w:val="Balloon Text Char"/>
    <w:basedOn w:val="DefaultParagraphFont"/>
    <w:link w:val="BalloonText"/>
    <w:uiPriority w:val="99"/>
    <w:rsid w:val="00FE3154"/>
    <w:rPr>
      <w:rFonts w:ascii="Tahoma" w:eastAsia="Times New Roman" w:hAnsi="Tahoma" w:cs="Tahoma"/>
      <w:sz w:val="16"/>
      <w:szCs w:val="16"/>
      <w:lang w:val="sq-AL"/>
    </w:rPr>
  </w:style>
  <w:style w:type="numbering" w:customStyle="1" w:styleId="WWNum281">
    <w:name w:val="WWNum281"/>
    <w:basedOn w:val="NoList"/>
    <w:rsid w:val="000569AB"/>
    <w:pPr>
      <w:numPr>
        <w:numId w:val="1"/>
      </w:numPr>
    </w:pPr>
  </w:style>
  <w:style w:type="paragraph" w:customStyle="1" w:styleId="Default">
    <w:name w:val="Default"/>
    <w:rsid w:val="008C41CA"/>
    <w:pPr>
      <w:autoSpaceDE w:val="0"/>
      <w:autoSpaceDN w:val="0"/>
      <w:adjustRightInd w:val="0"/>
    </w:pPr>
    <w:rPr>
      <w:rFonts w:ascii="Times New Roman" w:eastAsiaTheme="minorHAnsi" w:hAnsi="Times New Roman"/>
      <w:color w:val="000000"/>
      <w:sz w:val="24"/>
      <w:szCs w:val="24"/>
    </w:rPr>
  </w:style>
  <w:style w:type="paragraph" w:customStyle="1" w:styleId="CM5">
    <w:name w:val="CM5"/>
    <w:basedOn w:val="Default"/>
    <w:next w:val="Default"/>
    <w:uiPriority w:val="99"/>
    <w:rsid w:val="008C41CA"/>
    <w:rPr>
      <w:color w:val="auto"/>
    </w:rPr>
  </w:style>
  <w:style w:type="paragraph" w:customStyle="1" w:styleId="CM3">
    <w:name w:val="CM3"/>
    <w:basedOn w:val="Default"/>
    <w:next w:val="Default"/>
    <w:uiPriority w:val="99"/>
    <w:rsid w:val="008C41CA"/>
    <w:rPr>
      <w:color w:val="auto"/>
    </w:rPr>
  </w:style>
  <w:style w:type="character" w:customStyle="1" w:styleId="arial14">
    <w:name w:val="arial14"/>
    <w:basedOn w:val="DefaultParagraphFont"/>
    <w:rsid w:val="008C41CA"/>
  </w:style>
  <w:style w:type="character" w:customStyle="1" w:styleId="iceouttxt">
    <w:name w:val="iceouttxt"/>
    <w:basedOn w:val="DefaultParagraphFont"/>
    <w:rsid w:val="00BC4118"/>
  </w:style>
  <w:style w:type="character" w:customStyle="1" w:styleId="NoSpacingChar">
    <w:name w:val="No Spacing Char"/>
    <w:basedOn w:val="DefaultParagraphFont"/>
    <w:link w:val="NoSpacing"/>
    <w:uiPriority w:val="1"/>
    <w:qFormat/>
    <w:rsid w:val="005D010E"/>
    <w:rPr>
      <w:rFonts w:ascii="Times New Roman" w:eastAsia="Times New Roman" w:hAnsi="Times New Roman"/>
      <w:sz w:val="24"/>
      <w:szCs w:val="24"/>
    </w:rPr>
  </w:style>
  <w:style w:type="character" w:customStyle="1" w:styleId="ListParagraphChar">
    <w:name w:val="List Paragraph Char"/>
    <w:aliases w:val="Normal 1 Char,List Paragraph2 Char,List Paragraph (numbered (a)) Char,Dot pt Char,F5 List Paragraph Char,List Paragraph Char Char Char Char,Indicator Text Char,Numbered Para 1 Char,Bullet 1 Char,Bullet Points Char,MAIN CONTENT Char"/>
    <w:link w:val="ListParagraph"/>
    <w:uiPriority w:val="34"/>
    <w:qFormat/>
    <w:rsid w:val="005D010E"/>
    <w:rPr>
      <w:rFonts w:ascii="Times New Roman" w:eastAsia="Times New Roman" w:hAnsi="Times New Roman"/>
      <w:sz w:val="24"/>
      <w:szCs w:val="24"/>
      <w:lang w:val="sq-AL"/>
    </w:rPr>
  </w:style>
  <w:style w:type="paragraph" w:styleId="BodyText">
    <w:name w:val="Body Text"/>
    <w:basedOn w:val="Normal"/>
    <w:link w:val="BodyTextChar"/>
    <w:uiPriority w:val="1"/>
    <w:qFormat/>
    <w:rsid w:val="005D010E"/>
    <w:pPr>
      <w:jc w:val="both"/>
    </w:pPr>
  </w:style>
  <w:style w:type="character" w:customStyle="1" w:styleId="BodyTextChar">
    <w:name w:val="Body Text Char"/>
    <w:basedOn w:val="DefaultParagraphFont"/>
    <w:link w:val="BodyText"/>
    <w:uiPriority w:val="1"/>
    <w:rsid w:val="005D010E"/>
    <w:rPr>
      <w:rFonts w:ascii="Times New Roman" w:eastAsia="Times New Roman" w:hAnsi="Times New Roman"/>
      <w:sz w:val="24"/>
      <w:szCs w:val="24"/>
      <w:lang w:val="sq-AL"/>
    </w:rPr>
  </w:style>
  <w:style w:type="paragraph" w:styleId="Title">
    <w:name w:val="Title"/>
    <w:basedOn w:val="Normal"/>
    <w:next w:val="Normal"/>
    <w:link w:val="TitleChar"/>
    <w:qFormat/>
    <w:rsid w:val="00FF7232"/>
    <w:pPr>
      <w:widowControl w:val="0"/>
      <w:autoSpaceDE w:val="0"/>
      <w:autoSpaceDN w:val="0"/>
      <w:adjustRightInd w:val="0"/>
      <w:spacing w:before="240" w:after="60"/>
      <w:jc w:val="center"/>
      <w:outlineLvl w:val="0"/>
    </w:pPr>
    <w:rPr>
      <w:rFonts w:ascii="Cambria" w:hAnsi="Cambria"/>
      <w:b/>
      <w:bCs/>
      <w:kern w:val="28"/>
      <w:sz w:val="32"/>
      <w:szCs w:val="32"/>
      <w:lang w:val="tr-TR" w:eastAsia="tr-TR"/>
    </w:rPr>
  </w:style>
  <w:style w:type="character" w:customStyle="1" w:styleId="TitleChar">
    <w:name w:val="Title Char"/>
    <w:basedOn w:val="DefaultParagraphFont"/>
    <w:link w:val="Title"/>
    <w:rsid w:val="00FF7232"/>
    <w:rPr>
      <w:rFonts w:ascii="Cambria" w:eastAsia="Times New Roman" w:hAnsi="Cambria"/>
      <w:b/>
      <w:bCs/>
      <w:kern w:val="28"/>
      <w:sz w:val="32"/>
      <w:szCs w:val="32"/>
      <w:lang w:val="tr-TR" w:eastAsia="tr-TR"/>
    </w:rPr>
  </w:style>
  <w:style w:type="paragraph" w:customStyle="1" w:styleId="CM14">
    <w:name w:val="CM14"/>
    <w:basedOn w:val="Default"/>
    <w:next w:val="Default"/>
    <w:uiPriority w:val="99"/>
    <w:rsid w:val="00293564"/>
    <w:rPr>
      <w:rFonts w:eastAsia="Calibri"/>
      <w:color w:val="auto"/>
    </w:rPr>
  </w:style>
  <w:style w:type="paragraph" w:customStyle="1" w:styleId="CM1">
    <w:name w:val="CM1"/>
    <w:basedOn w:val="Default"/>
    <w:next w:val="Default"/>
    <w:uiPriority w:val="99"/>
    <w:rsid w:val="00293564"/>
    <w:rPr>
      <w:rFonts w:eastAsia="Calibri"/>
      <w:color w:val="auto"/>
    </w:rPr>
  </w:style>
  <w:style w:type="paragraph" w:customStyle="1" w:styleId="CM15">
    <w:name w:val="CM15"/>
    <w:basedOn w:val="Default"/>
    <w:next w:val="Default"/>
    <w:uiPriority w:val="99"/>
    <w:rsid w:val="00293564"/>
    <w:rPr>
      <w:rFonts w:eastAsia="Calibri"/>
      <w:color w:val="auto"/>
    </w:rPr>
  </w:style>
  <w:style w:type="character" w:customStyle="1" w:styleId="Heading3Char">
    <w:name w:val="Heading 3 Char"/>
    <w:basedOn w:val="DefaultParagraphFont"/>
    <w:link w:val="Heading3"/>
    <w:uiPriority w:val="9"/>
    <w:semiHidden/>
    <w:rsid w:val="003C0FAC"/>
    <w:rPr>
      <w:rFonts w:asciiTheme="majorHAnsi" w:eastAsiaTheme="majorEastAsia" w:hAnsiTheme="majorHAnsi" w:cstheme="majorBidi"/>
      <w:b/>
      <w:bCs/>
      <w:color w:val="4F81BD" w:themeColor="accent1"/>
      <w:sz w:val="24"/>
      <w:szCs w:val="24"/>
      <w:lang w:val="sq-AL"/>
    </w:rPr>
  </w:style>
  <w:style w:type="paragraph" w:customStyle="1" w:styleId="LightGrid-Accent31">
    <w:name w:val="Light Grid - Accent 31"/>
    <w:basedOn w:val="Normal"/>
    <w:link w:val="LightGrid-Accent3Char"/>
    <w:uiPriority w:val="34"/>
    <w:qFormat/>
    <w:rsid w:val="00BE0671"/>
    <w:pPr>
      <w:spacing w:after="200" w:line="276" w:lineRule="auto"/>
      <w:ind w:left="720"/>
      <w:contextualSpacing/>
    </w:pPr>
    <w:rPr>
      <w:rFonts w:ascii="Calibri" w:hAnsi="Calibri"/>
      <w:sz w:val="22"/>
      <w:szCs w:val="22"/>
      <w:lang w:val="en-US"/>
    </w:rPr>
  </w:style>
  <w:style w:type="character" w:customStyle="1" w:styleId="LightGrid-Accent3Char">
    <w:name w:val="Light Grid - Accent 3 Char"/>
    <w:link w:val="LightGrid-Accent31"/>
    <w:uiPriority w:val="34"/>
    <w:locked/>
    <w:rsid w:val="00BE0671"/>
    <w:rPr>
      <w:rFonts w:eastAsia="Times New Roman"/>
      <w:sz w:val="22"/>
      <w:szCs w:val="22"/>
    </w:rPr>
  </w:style>
  <w:style w:type="paragraph" w:customStyle="1" w:styleId="MediumGrid2-Accent11">
    <w:name w:val="Medium Grid 2 - Accent 11"/>
    <w:uiPriority w:val="1"/>
    <w:qFormat/>
    <w:rsid w:val="00806C4D"/>
    <w:rPr>
      <w:sz w:val="22"/>
      <w:szCs w:val="22"/>
      <w:lang w:val="en-GB"/>
    </w:rPr>
  </w:style>
  <w:style w:type="paragraph" w:customStyle="1" w:styleId="MediumShading1-Accent21">
    <w:name w:val="Medium Shading 1 - Accent 21"/>
    <w:uiPriority w:val="1"/>
    <w:qFormat/>
    <w:rsid w:val="00D51A5C"/>
    <w:rPr>
      <w:sz w:val="22"/>
      <w:szCs w:val="22"/>
      <w:lang w:val="en-GB"/>
    </w:rPr>
  </w:style>
  <w:style w:type="paragraph" w:customStyle="1" w:styleId="ColorfulShading-Accent31">
    <w:name w:val="Colorful Shading - Accent 31"/>
    <w:basedOn w:val="Normal"/>
    <w:link w:val="ColorfulShading-Accent3Char"/>
    <w:uiPriority w:val="34"/>
    <w:qFormat/>
    <w:rsid w:val="00D51A5C"/>
    <w:pPr>
      <w:spacing w:after="200" w:line="276" w:lineRule="auto"/>
      <w:ind w:left="720"/>
      <w:contextualSpacing/>
    </w:pPr>
    <w:rPr>
      <w:rFonts w:ascii="Calibri" w:hAnsi="Calibri"/>
      <w:sz w:val="22"/>
      <w:szCs w:val="22"/>
      <w:lang w:val="en-US"/>
    </w:rPr>
  </w:style>
  <w:style w:type="character" w:customStyle="1" w:styleId="ColorfulShading-Accent3Char">
    <w:name w:val="Colorful Shading - Accent 3 Char"/>
    <w:link w:val="ColorfulShading-Accent31"/>
    <w:uiPriority w:val="34"/>
    <w:locked/>
    <w:rsid w:val="00D51A5C"/>
    <w:rPr>
      <w:rFonts w:eastAsia="Times New Roman"/>
      <w:sz w:val="22"/>
      <w:szCs w:val="22"/>
    </w:rPr>
  </w:style>
  <w:style w:type="paragraph" w:styleId="FootnoteText">
    <w:name w:val="footnote text"/>
    <w:aliases w:val="single space,FOOTNOTES,fn,ADB,WB-Fuﬂnotentext,Footnote,Fuﬂnote,footnote text,WB-Fußnotentext,Fußnote,Footnote Text Char1 Char Char,Footnote Text Char Char Char Char,Footnote Text Char1 Char Char Char Char,ft"/>
    <w:basedOn w:val="Normal"/>
    <w:link w:val="FootnoteTextChar"/>
    <w:unhideWhenUsed/>
    <w:rsid w:val="00F40FF7"/>
    <w:rPr>
      <w:sz w:val="20"/>
      <w:szCs w:val="20"/>
    </w:rPr>
  </w:style>
  <w:style w:type="character" w:customStyle="1" w:styleId="FootnoteTextChar">
    <w:name w:val="Footnote Text Char"/>
    <w:aliases w:val="single space Char,FOOTNOTES Char,fn Char,ADB Char,WB-Fuﬂnotentext Char,Footnote Char,Fuﬂnote Char,footnote text Char,WB-Fußnotentext Char,Fußnote Char,Footnote Text Char1 Char Char Char,Footnote Text Char Char Char Char Char,ft Char"/>
    <w:basedOn w:val="DefaultParagraphFont"/>
    <w:link w:val="FootnoteText"/>
    <w:rsid w:val="00F40FF7"/>
    <w:rPr>
      <w:rFonts w:ascii="Times New Roman" w:eastAsia="Times New Roman" w:hAnsi="Times New Roman"/>
      <w:lang w:val="sq-AL"/>
    </w:rPr>
  </w:style>
  <w:style w:type="character" w:styleId="FootnoteReference">
    <w:name w:val="footnote reference"/>
    <w:aliases w:val="fr,ftref, Char Char,Times 10 Point,Exposant 3 Point,Footnote symbol,Footnote number,Footnote Reference Number,Footnote reference number,Footnote Reference Superscript,EN Footnote Reference,note TESI,Voetnootverwijzing,o"/>
    <w:basedOn w:val="DefaultParagraphFont"/>
    <w:link w:val="BVIfnrChar1Char"/>
    <w:uiPriority w:val="99"/>
    <w:unhideWhenUsed/>
    <w:qFormat/>
    <w:rsid w:val="00F40FF7"/>
    <w:rPr>
      <w:vertAlign w:val="superscript"/>
    </w:rPr>
  </w:style>
  <w:style w:type="paragraph" w:styleId="CommentText">
    <w:name w:val="annotation text"/>
    <w:basedOn w:val="Normal"/>
    <w:link w:val="CommentTextChar"/>
    <w:uiPriority w:val="99"/>
    <w:unhideWhenUsed/>
    <w:rsid w:val="00827058"/>
    <w:rPr>
      <w:sz w:val="20"/>
      <w:szCs w:val="20"/>
    </w:rPr>
  </w:style>
  <w:style w:type="character" w:customStyle="1" w:styleId="CommentTextChar">
    <w:name w:val="Comment Text Char"/>
    <w:basedOn w:val="DefaultParagraphFont"/>
    <w:link w:val="CommentText"/>
    <w:uiPriority w:val="99"/>
    <w:rsid w:val="00827058"/>
    <w:rPr>
      <w:rFonts w:ascii="Times New Roman" w:eastAsia="Times New Roman" w:hAnsi="Times New Roman"/>
      <w:lang w:val="sq-AL"/>
    </w:rPr>
  </w:style>
  <w:style w:type="character" w:styleId="CommentReference">
    <w:name w:val="annotation reference"/>
    <w:basedOn w:val="DefaultParagraphFont"/>
    <w:uiPriority w:val="99"/>
    <w:semiHidden/>
    <w:unhideWhenUsed/>
    <w:rsid w:val="00393C6D"/>
    <w:rPr>
      <w:sz w:val="16"/>
      <w:szCs w:val="16"/>
    </w:rPr>
  </w:style>
  <w:style w:type="paragraph" w:styleId="CommentSubject">
    <w:name w:val="annotation subject"/>
    <w:basedOn w:val="CommentText"/>
    <w:next w:val="CommentText"/>
    <w:link w:val="CommentSubjectChar"/>
    <w:uiPriority w:val="99"/>
    <w:semiHidden/>
    <w:unhideWhenUsed/>
    <w:rsid w:val="00393C6D"/>
    <w:rPr>
      <w:b/>
      <w:bCs/>
    </w:rPr>
  </w:style>
  <w:style w:type="character" w:customStyle="1" w:styleId="CommentSubjectChar">
    <w:name w:val="Comment Subject Char"/>
    <w:basedOn w:val="CommentTextChar"/>
    <w:link w:val="CommentSubject"/>
    <w:uiPriority w:val="99"/>
    <w:semiHidden/>
    <w:rsid w:val="00393C6D"/>
    <w:rPr>
      <w:rFonts w:ascii="Times New Roman" w:eastAsia="Times New Roman" w:hAnsi="Times New Roman"/>
      <w:b/>
      <w:bCs/>
      <w:lang w:val="sq-AL"/>
    </w:rPr>
  </w:style>
  <w:style w:type="character" w:customStyle="1" w:styleId="Heading1Char">
    <w:name w:val="Heading 1 Char"/>
    <w:basedOn w:val="DefaultParagraphFont"/>
    <w:link w:val="Heading1"/>
    <w:uiPriority w:val="9"/>
    <w:rsid w:val="005B20D3"/>
    <w:rPr>
      <w:rFonts w:asciiTheme="majorHAnsi" w:eastAsiaTheme="majorEastAsia" w:hAnsiTheme="majorHAnsi" w:cstheme="majorBidi"/>
      <w:b/>
      <w:bCs/>
      <w:color w:val="365F91" w:themeColor="accent1" w:themeShade="BF"/>
      <w:sz w:val="28"/>
      <w:szCs w:val="28"/>
      <w:lang w:val="sq-AL"/>
    </w:rPr>
  </w:style>
  <w:style w:type="paragraph" w:styleId="TOC1">
    <w:name w:val="toc 1"/>
    <w:basedOn w:val="Normal"/>
    <w:uiPriority w:val="1"/>
    <w:qFormat/>
    <w:rsid w:val="005B20D3"/>
    <w:pPr>
      <w:widowControl w:val="0"/>
      <w:spacing w:before="158"/>
    </w:pPr>
    <w:rPr>
      <w:rFonts w:ascii="Calibri Light" w:eastAsia="Calibri Light" w:hAnsi="Calibri Light" w:cstheme="minorBidi"/>
      <w:lang w:val="en-US"/>
    </w:rPr>
  </w:style>
  <w:style w:type="paragraph" w:styleId="TOC2">
    <w:name w:val="toc 2"/>
    <w:basedOn w:val="Normal"/>
    <w:uiPriority w:val="1"/>
    <w:qFormat/>
    <w:rsid w:val="005B20D3"/>
    <w:pPr>
      <w:widowControl w:val="0"/>
      <w:spacing w:before="158"/>
      <w:ind w:left="100"/>
    </w:pPr>
    <w:rPr>
      <w:rFonts w:ascii="Calibri Light" w:eastAsia="Calibri Light" w:hAnsi="Calibri Light" w:cstheme="minorBidi"/>
      <w:lang w:val="en-US"/>
    </w:rPr>
  </w:style>
  <w:style w:type="paragraph" w:styleId="TOC3">
    <w:name w:val="toc 3"/>
    <w:basedOn w:val="Normal"/>
    <w:uiPriority w:val="1"/>
    <w:qFormat/>
    <w:rsid w:val="005B20D3"/>
    <w:pPr>
      <w:widowControl w:val="0"/>
      <w:spacing w:before="158"/>
      <w:ind w:left="820" w:hanging="480"/>
    </w:pPr>
    <w:rPr>
      <w:rFonts w:ascii="Calibri Light" w:eastAsia="Calibri Light" w:hAnsi="Calibri Light" w:cstheme="minorBidi"/>
      <w:lang w:val="en-US"/>
    </w:rPr>
  </w:style>
  <w:style w:type="paragraph" w:styleId="TOC4">
    <w:name w:val="toc 4"/>
    <w:basedOn w:val="Normal"/>
    <w:uiPriority w:val="1"/>
    <w:qFormat/>
    <w:rsid w:val="005B20D3"/>
    <w:pPr>
      <w:widowControl w:val="0"/>
      <w:spacing w:before="158"/>
      <w:ind w:left="930" w:hanging="351"/>
    </w:pPr>
    <w:rPr>
      <w:rFonts w:ascii="Calibri Light" w:eastAsia="Calibri Light" w:hAnsi="Calibri Light" w:cstheme="minorBidi"/>
      <w:lang w:val="en-US"/>
    </w:rPr>
  </w:style>
  <w:style w:type="paragraph" w:customStyle="1" w:styleId="TableParagraph">
    <w:name w:val="Table Paragraph"/>
    <w:basedOn w:val="Normal"/>
    <w:uiPriority w:val="1"/>
    <w:qFormat/>
    <w:rsid w:val="005B20D3"/>
    <w:pPr>
      <w:widowControl w:val="0"/>
    </w:pPr>
    <w:rPr>
      <w:rFonts w:asciiTheme="minorHAnsi" w:eastAsiaTheme="minorHAnsi" w:hAnsiTheme="minorHAnsi" w:cstheme="minorBidi"/>
      <w:sz w:val="22"/>
      <w:szCs w:val="22"/>
      <w:lang w:val="en-US"/>
    </w:rPr>
  </w:style>
  <w:style w:type="paragraph" w:customStyle="1" w:styleId="paragraph">
    <w:name w:val="paragraph"/>
    <w:basedOn w:val="Normal"/>
    <w:rsid w:val="005B20D3"/>
    <w:pPr>
      <w:spacing w:before="100" w:beforeAutospacing="1" w:after="100" w:afterAutospacing="1"/>
    </w:pPr>
    <w:rPr>
      <w:lang w:val="en-US"/>
    </w:rPr>
  </w:style>
  <w:style w:type="character" w:customStyle="1" w:styleId="normaltextrun">
    <w:name w:val="normaltextrun"/>
    <w:basedOn w:val="DefaultParagraphFont"/>
    <w:rsid w:val="005B20D3"/>
  </w:style>
  <w:style w:type="character" w:customStyle="1" w:styleId="eop">
    <w:name w:val="eop"/>
    <w:basedOn w:val="DefaultParagraphFont"/>
    <w:rsid w:val="005B20D3"/>
  </w:style>
  <w:style w:type="paragraph" w:customStyle="1" w:styleId="Qeveria">
    <w:name w:val="Qeveria"/>
    <w:basedOn w:val="Normal"/>
    <w:link w:val="QeveriaChar"/>
    <w:qFormat/>
    <w:rsid w:val="005B20D3"/>
    <w:pPr>
      <w:overflowPunct w:val="0"/>
      <w:autoSpaceDE w:val="0"/>
      <w:autoSpaceDN w:val="0"/>
      <w:adjustRightInd w:val="0"/>
      <w:spacing w:line="276" w:lineRule="auto"/>
      <w:jc w:val="both"/>
      <w:textAlignment w:val="baseline"/>
    </w:pPr>
    <w:rPr>
      <w:rFonts w:ascii="Book Antiqua" w:eastAsia="MS Mincho" w:hAnsi="Book Antiqua"/>
      <w:sz w:val="22"/>
      <w:szCs w:val="20"/>
    </w:rPr>
  </w:style>
  <w:style w:type="character" w:customStyle="1" w:styleId="QeveriaChar">
    <w:name w:val="Qeveria Char"/>
    <w:link w:val="Qeveria"/>
    <w:rsid w:val="005B20D3"/>
    <w:rPr>
      <w:rFonts w:ascii="Book Antiqua" w:eastAsia="MS Mincho" w:hAnsi="Book Antiqua"/>
      <w:sz w:val="22"/>
      <w:lang w:val="sq-AL"/>
    </w:rPr>
  </w:style>
  <w:style w:type="character" w:customStyle="1" w:styleId="ParagrafiChar">
    <w:name w:val="Paragrafi Char"/>
    <w:link w:val="Paragrafi"/>
    <w:locked/>
    <w:rsid w:val="005B20D3"/>
    <w:rPr>
      <w:rFonts w:ascii="CG Times" w:hAnsi="CG Times"/>
    </w:rPr>
  </w:style>
  <w:style w:type="paragraph" w:customStyle="1" w:styleId="Paragrafi">
    <w:name w:val="Paragrafi"/>
    <w:link w:val="ParagrafiChar"/>
    <w:rsid w:val="005B20D3"/>
    <w:pPr>
      <w:widowControl w:val="0"/>
      <w:ind w:firstLine="720"/>
      <w:jc w:val="both"/>
    </w:pPr>
    <w:rPr>
      <w:rFonts w:ascii="CG Times" w:hAnsi="CG Times"/>
    </w:rPr>
  </w:style>
  <w:style w:type="character" w:customStyle="1" w:styleId="NumriDataChar">
    <w:name w:val="Numri_Data Char"/>
    <w:link w:val="NumriData"/>
    <w:locked/>
    <w:rsid w:val="005B20D3"/>
    <w:rPr>
      <w:rFonts w:ascii="CG Times" w:hAnsi="CG Times"/>
      <w:b/>
      <w:lang w:val="en-GB"/>
    </w:rPr>
  </w:style>
  <w:style w:type="paragraph" w:customStyle="1" w:styleId="NumriData">
    <w:name w:val="Numri_Data"/>
    <w:next w:val="Normal"/>
    <w:link w:val="NumriDataChar"/>
    <w:rsid w:val="005B20D3"/>
    <w:pPr>
      <w:keepNext/>
      <w:widowControl w:val="0"/>
      <w:jc w:val="center"/>
      <w:outlineLvl w:val="0"/>
    </w:pPr>
    <w:rPr>
      <w:rFonts w:ascii="CG Times" w:hAnsi="CG Times"/>
      <w:b/>
      <w:lang w:val="en-GB"/>
    </w:rPr>
  </w:style>
  <w:style w:type="character" w:customStyle="1" w:styleId="fletorestyle3">
    <w:name w:val="fletorestyle3"/>
    <w:basedOn w:val="DefaultParagraphFont"/>
    <w:rsid w:val="005B20D3"/>
  </w:style>
  <w:style w:type="paragraph" w:styleId="ListBullet">
    <w:name w:val="List Bullet"/>
    <w:basedOn w:val="Normal"/>
    <w:rsid w:val="005B20D3"/>
    <w:pPr>
      <w:spacing w:after="240"/>
      <w:jc w:val="both"/>
    </w:pPr>
    <w:rPr>
      <w:szCs w:val="20"/>
      <w:lang w:val="en-GB" w:eastAsia="en-GB"/>
    </w:rPr>
  </w:style>
  <w:style w:type="character" w:customStyle="1" w:styleId="tlid-translation">
    <w:name w:val="tlid-translation"/>
    <w:basedOn w:val="DefaultParagraphFont"/>
    <w:rsid w:val="005B20D3"/>
  </w:style>
  <w:style w:type="paragraph" w:customStyle="1" w:styleId="BVIfnrChar1Char">
    <w:name w:val="BVI fnr Char1 Char"/>
    <w:aliases w:val="Footnote Reference Number Char Char,Times 10 Point Char Char, Exposant 3 Point Char Char,Footnote symbol Char1 Char,Footnote reference number Char Char,Exposant 3 Point Char Char"/>
    <w:basedOn w:val="Normal"/>
    <w:next w:val="Normal"/>
    <w:link w:val="FootnoteReference"/>
    <w:uiPriority w:val="99"/>
    <w:rsid w:val="007A219C"/>
    <w:pPr>
      <w:spacing w:after="160" w:line="240" w:lineRule="exact"/>
    </w:pPr>
    <w:rPr>
      <w:rFonts w:ascii="Calibri" w:eastAsia="Calibri" w:hAnsi="Calibri"/>
      <w:sz w:val="20"/>
      <w:szCs w:val="20"/>
      <w:vertAlign w:val="superscript"/>
      <w:lang w:val="en-US"/>
    </w:rPr>
  </w:style>
  <w:style w:type="paragraph" w:customStyle="1" w:styleId="NoSpacing10">
    <w:name w:val="No Spacing10"/>
    <w:qFormat/>
    <w:rsid w:val="00077A44"/>
    <w:rPr>
      <w:rFonts w:ascii="Times New Roman" w:eastAsia="Times New Roman" w:hAnsi="Times New Roman"/>
      <w:sz w:val="22"/>
    </w:rPr>
  </w:style>
  <w:style w:type="paragraph" w:styleId="NormalWeb">
    <w:name w:val="Normal (Web)"/>
    <w:basedOn w:val="Normal"/>
    <w:uiPriority w:val="99"/>
    <w:unhideWhenUsed/>
    <w:rsid w:val="00D15BFC"/>
    <w:rPr>
      <w:rFonts w:eastAsia="Calibri"/>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96544">
      <w:bodyDiv w:val="1"/>
      <w:marLeft w:val="0"/>
      <w:marRight w:val="0"/>
      <w:marTop w:val="0"/>
      <w:marBottom w:val="0"/>
      <w:divBdr>
        <w:top w:val="none" w:sz="0" w:space="0" w:color="auto"/>
        <w:left w:val="none" w:sz="0" w:space="0" w:color="auto"/>
        <w:bottom w:val="none" w:sz="0" w:space="0" w:color="auto"/>
        <w:right w:val="none" w:sz="0" w:space="0" w:color="auto"/>
      </w:divBdr>
      <w:divsChild>
        <w:div w:id="1059784271">
          <w:marLeft w:val="0"/>
          <w:marRight w:val="0"/>
          <w:marTop w:val="0"/>
          <w:marBottom w:val="0"/>
          <w:divBdr>
            <w:top w:val="none" w:sz="0" w:space="0" w:color="auto"/>
            <w:left w:val="none" w:sz="0" w:space="0" w:color="auto"/>
            <w:bottom w:val="none" w:sz="0" w:space="0" w:color="auto"/>
            <w:right w:val="none" w:sz="0" w:space="0" w:color="auto"/>
          </w:divBdr>
        </w:div>
        <w:div w:id="13389375">
          <w:marLeft w:val="0"/>
          <w:marRight w:val="0"/>
          <w:marTop w:val="0"/>
          <w:marBottom w:val="0"/>
          <w:divBdr>
            <w:top w:val="none" w:sz="0" w:space="0" w:color="auto"/>
            <w:left w:val="none" w:sz="0" w:space="0" w:color="auto"/>
            <w:bottom w:val="none" w:sz="0" w:space="0" w:color="auto"/>
            <w:right w:val="none" w:sz="0" w:space="0" w:color="auto"/>
          </w:divBdr>
        </w:div>
        <w:div w:id="1988122568">
          <w:marLeft w:val="0"/>
          <w:marRight w:val="0"/>
          <w:marTop w:val="0"/>
          <w:marBottom w:val="0"/>
          <w:divBdr>
            <w:top w:val="none" w:sz="0" w:space="0" w:color="auto"/>
            <w:left w:val="none" w:sz="0" w:space="0" w:color="auto"/>
            <w:bottom w:val="none" w:sz="0" w:space="0" w:color="auto"/>
            <w:right w:val="none" w:sz="0" w:space="0" w:color="auto"/>
          </w:divBdr>
        </w:div>
        <w:div w:id="927346637">
          <w:marLeft w:val="0"/>
          <w:marRight w:val="0"/>
          <w:marTop w:val="0"/>
          <w:marBottom w:val="0"/>
          <w:divBdr>
            <w:top w:val="none" w:sz="0" w:space="0" w:color="auto"/>
            <w:left w:val="none" w:sz="0" w:space="0" w:color="auto"/>
            <w:bottom w:val="none" w:sz="0" w:space="0" w:color="auto"/>
            <w:right w:val="none" w:sz="0" w:space="0" w:color="auto"/>
          </w:divBdr>
        </w:div>
        <w:div w:id="1546939949">
          <w:marLeft w:val="0"/>
          <w:marRight w:val="0"/>
          <w:marTop w:val="0"/>
          <w:marBottom w:val="0"/>
          <w:divBdr>
            <w:top w:val="none" w:sz="0" w:space="0" w:color="auto"/>
            <w:left w:val="none" w:sz="0" w:space="0" w:color="auto"/>
            <w:bottom w:val="none" w:sz="0" w:space="0" w:color="auto"/>
            <w:right w:val="none" w:sz="0" w:space="0" w:color="auto"/>
          </w:divBdr>
        </w:div>
        <w:div w:id="1764639935">
          <w:marLeft w:val="0"/>
          <w:marRight w:val="0"/>
          <w:marTop w:val="0"/>
          <w:marBottom w:val="0"/>
          <w:divBdr>
            <w:top w:val="none" w:sz="0" w:space="0" w:color="auto"/>
            <w:left w:val="none" w:sz="0" w:space="0" w:color="auto"/>
            <w:bottom w:val="none" w:sz="0" w:space="0" w:color="auto"/>
            <w:right w:val="none" w:sz="0" w:space="0" w:color="auto"/>
          </w:divBdr>
        </w:div>
        <w:div w:id="1598636585">
          <w:marLeft w:val="0"/>
          <w:marRight w:val="0"/>
          <w:marTop w:val="0"/>
          <w:marBottom w:val="0"/>
          <w:divBdr>
            <w:top w:val="none" w:sz="0" w:space="0" w:color="auto"/>
            <w:left w:val="none" w:sz="0" w:space="0" w:color="auto"/>
            <w:bottom w:val="none" w:sz="0" w:space="0" w:color="auto"/>
            <w:right w:val="none" w:sz="0" w:space="0" w:color="auto"/>
          </w:divBdr>
        </w:div>
        <w:div w:id="684282363">
          <w:marLeft w:val="0"/>
          <w:marRight w:val="0"/>
          <w:marTop w:val="0"/>
          <w:marBottom w:val="0"/>
          <w:divBdr>
            <w:top w:val="none" w:sz="0" w:space="0" w:color="auto"/>
            <w:left w:val="none" w:sz="0" w:space="0" w:color="auto"/>
            <w:bottom w:val="none" w:sz="0" w:space="0" w:color="auto"/>
            <w:right w:val="none" w:sz="0" w:space="0" w:color="auto"/>
          </w:divBdr>
        </w:div>
        <w:div w:id="669405523">
          <w:marLeft w:val="0"/>
          <w:marRight w:val="0"/>
          <w:marTop w:val="0"/>
          <w:marBottom w:val="0"/>
          <w:divBdr>
            <w:top w:val="none" w:sz="0" w:space="0" w:color="auto"/>
            <w:left w:val="none" w:sz="0" w:space="0" w:color="auto"/>
            <w:bottom w:val="none" w:sz="0" w:space="0" w:color="auto"/>
            <w:right w:val="none" w:sz="0" w:space="0" w:color="auto"/>
          </w:divBdr>
        </w:div>
      </w:divsChild>
    </w:div>
    <w:div w:id="98764401">
      <w:bodyDiv w:val="1"/>
      <w:marLeft w:val="0"/>
      <w:marRight w:val="0"/>
      <w:marTop w:val="0"/>
      <w:marBottom w:val="0"/>
      <w:divBdr>
        <w:top w:val="none" w:sz="0" w:space="0" w:color="auto"/>
        <w:left w:val="none" w:sz="0" w:space="0" w:color="auto"/>
        <w:bottom w:val="none" w:sz="0" w:space="0" w:color="auto"/>
        <w:right w:val="none" w:sz="0" w:space="0" w:color="auto"/>
      </w:divBdr>
      <w:divsChild>
        <w:div w:id="1613779896">
          <w:marLeft w:val="0"/>
          <w:marRight w:val="0"/>
          <w:marTop w:val="0"/>
          <w:marBottom w:val="0"/>
          <w:divBdr>
            <w:top w:val="none" w:sz="0" w:space="0" w:color="auto"/>
            <w:left w:val="none" w:sz="0" w:space="0" w:color="auto"/>
            <w:bottom w:val="none" w:sz="0" w:space="0" w:color="auto"/>
            <w:right w:val="none" w:sz="0" w:space="0" w:color="auto"/>
          </w:divBdr>
        </w:div>
        <w:div w:id="1423724119">
          <w:marLeft w:val="0"/>
          <w:marRight w:val="0"/>
          <w:marTop w:val="0"/>
          <w:marBottom w:val="0"/>
          <w:divBdr>
            <w:top w:val="none" w:sz="0" w:space="0" w:color="auto"/>
            <w:left w:val="none" w:sz="0" w:space="0" w:color="auto"/>
            <w:bottom w:val="none" w:sz="0" w:space="0" w:color="auto"/>
            <w:right w:val="none" w:sz="0" w:space="0" w:color="auto"/>
          </w:divBdr>
        </w:div>
        <w:div w:id="91052405">
          <w:marLeft w:val="0"/>
          <w:marRight w:val="0"/>
          <w:marTop w:val="0"/>
          <w:marBottom w:val="0"/>
          <w:divBdr>
            <w:top w:val="none" w:sz="0" w:space="0" w:color="auto"/>
            <w:left w:val="none" w:sz="0" w:space="0" w:color="auto"/>
            <w:bottom w:val="none" w:sz="0" w:space="0" w:color="auto"/>
            <w:right w:val="none" w:sz="0" w:space="0" w:color="auto"/>
          </w:divBdr>
        </w:div>
      </w:divsChild>
    </w:div>
    <w:div w:id="107241728">
      <w:bodyDiv w:val="1"/>
      <w:marLeft w:val="0"/>
      <w:marRight w:val="0"/>
      <w:marTop w:val="0"/>
      <w:marBottom w:val="0"/>
      <w:divBdr>
        <w:top w:val="none" w:sz="0" w:space="0" w:color="auto"/>
        <w:left w:val="none" w:sz="0" w:space="0" w:color="auto"/>
        <w:bottom w:val="none" w:sz="0" w:space="0" w:color="auto"/>
        <w:right w:val="none" w:sz="0" w:space="0" w:color="auto"/>
      </w:divBdr>
      <w:divsChild>
        <w:div w:id="346447915">
          <w:marLeft w:val="0"/>
          <w:marRight w:val="0"/>
          <w:marTop w:val="0"/>
          <w:marBottom w:val="0"/>
          <w:divBdr>
            <w:top w:val="none" w:sz="0" w:space="0" w:color="auto"/>
            <w:left w:val="none" w:sz="0" w:space="0" w:color="auto"/>
            <w:bottom w:val="none" w:sz="0" w:space="0" w:color="auto"/>
            <w:right w:val="none" w:sz="0" w:space="0" w:color="auto"/>
          </w:divBdr>
          <w:divsChild>
            <w:div w:id="386418587">
              <w:marLeft w:val="0"/>
              <w:marRight w:val="0"/>
              <w:marTop w:val="0"/>
              <w:marBottom w:val="0"/>
              <w:divBdr>
                <w:top w:val="none" w:sz="0" w:space="0" w:color="auto"/>
                <w:left w:val="none" w:sz="0" w:space="0" w:color="auto"/>
                <w:bottom w:val="none" w:sz="0" w:space="0" w:color="auto"/>
                <w:right w:val="none" w:sz="0" w:space="0" w:color="auto"/>
              </w:divBdr>
              <w:divsChild>
                <w:div w:id="225848187">
                  <w:marLeft w:val="0"/>
                  <w:marRight w:val="0"/>
                  <w:marTop w:val="0"/>
                  <w:marBottom w:val="0"/>
                  <w:divBdr>
                    <w:top w:val="none" w:sz="0" w:space="0" w:color="auto"/>
                    <w:left w:val="none" w:sz="0" w:space="0" w:color="auto"/>
                    <w:bottom w:val="none" w:sz="0" w:space="0" w:color="auto"/>
                    <w:right w:val="none" w:sz="0" w:space="0" w:color="auto"/>
                  </w:divBdr>
                  <w:divsChild>
                    <w:div w:id="601567786">
                      <w:marLeft w:val="0"/>
                      <w:marRight w:val="0"/>
                      <w:marTop w:val="0"/>
                      <w:marBottom w:val="0"/>
                      <w:divBdr>
                        <w:top w:val="none" w:sz="0" w:space="0" w:color="auto"/>
                        <w:left w:val="none" w:sz="0" w:space="0" w:color="auto"/>
                        <w:bottom w:val="none" w:sz="0" w:space="0" w:color="auto"/>
                        <w:right w:val="none" w:sz="0" w:space="0" w:color="auto"/>
                      </w:divBdr>
                      <w:divsChild>
                        <w:div w:id="1967538246">
                          <w:marLeft w:val="0"/>
                          <w:marRight w:val="0"/>
                          <w:marTop w:val="0"/>
                          <w:marBottom w:val="0"/>
                          <w:divBdr>
                            <w:top w:val="none" w:sz="0" w:space="0" w:color="auto"/>
                            <w:left w:val="none" w:sz="0" w:space="0" w:color="auto"/>
                            <w:bottom w:val="none" w:sz="0" w:space="0" w:color="auto"/>
                            <w:right w:val="none" w:sz="0" w:space="0" w:color="auto"/>
                          </w:divBdr>
                        </w:div>
                        <w:div w:id="1355620573">
                          <w:marLeft w:val="0"/>
                          <w:marRight w:val="0"/>
                          <w:marTop w:val="0"/>
                          <w:marBottom w:val="0"/>
                          <w:divBdr>
                            <w:top w:val="none" w:sz="0" w:space="0" w:color="auto"/>
                            <w:left w:val="none" w:sz="0" w:space="0" w:color="auto"/>
                            <w:bottom w:val="none" w:sz="0" w:space="0" w:color="auto"/>
                            <w:right w:val="none" w:sz="0" w:space="0" w:color="auto"/>
                          </w:divBdr>
                        </w:div>
                        <w:div w:id="1601647326">
                          <w:marLeft w:val="0"/>
                          <w:marRight w:val="0"/>
                          <w:marTop w:val="0"/>
                          <w:marBottom w:val="0"/>
                          <w:divBdr>
                            <w:top w:val="none" w:sz="0" w:space="0" w:color="auto"/>
                            <w:left w:val="none" w:sz="0" w:space="0" w:color="auto"/>
                            <w:bottom w:val="none" w:sz="0" w:space="0" w:color="auto"/>
                            <w:right w:val="none" w:sz="0" w:space="0" w:color="auto"/>
                          </w:divBdr>
                        </w:div>
                        <w:div w:id="1933971261">
                          <w:marLeft w:val="0"/>
                          <w:marRight w:val="0"/>
                          <w:marTop w:val="0"/>
                          <w:marBottom w:val="0"/>
                          <w:divBdr>
                            <w:top w:val="none" w:sz="0" w:space="0" w:color="auto"/>
                            <w:left w:val="none" w:sz="0" w:space="0" w:color="auto"/>
                            <w:bottom w:val="none" w:sz="0" w:space="0" w:color="auto"/>
                            <w:right w:val="none" w:sz="0" w:space="0" w:color="auto"/>
                          </w:divBdr>
                        </w:div>
                        <w:div w:id="780149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687873">
      <w:bodyDiv w:val="1"/>
      <w:marLeft w:val="0"/>
      <w:marRight w:val="0"/>
      <w:marTop w:val="0"/>
      <w:marBottom w:val="0"/>
      <w:divBdr>
        <w:top w:val="none" w:sz="0" w:space="0" w:color="auto"/>
        <w:left w:val="none" w:sz="0" w:space="0" w:color="auto"/>
        <w:bottom w:val="none" w:sz="0" w:space="0" w:color="auto"/>
        <w:right w:val="none" w:sz="0" w:space="0" w:color="auto"/>
      </w:divBdr>
    </w:div>
    <w:div w:id="161549914">
      <w:bodyDiv w:val="1"/>
      <w:marLeft w:val="0"/>
      <w:marRight w:val="0"/>
      <w:marTop w:val="0"/>
      <w:marBottom w:val="0"/>
      <w:divBdr>
        <w:top w:val="none" w:sz="0" w:space="0" w:color="auto"/>
        <w:left w:val="none" w:sz="0" w:space="0" w:color="auto"/>
        <w:bottom w:val="none" w:sz="0" w:space="0" w:color="auto"/>
        <w:right w:val="none" w:sz="0" w:space="0" w:color="auto"/>
      </w:divBdr>
      <w:divsChild>
        <w:div w:id="550776205">
          <w:marLeft w:val="0"/>
          <w:marRight w:val="0"/>
          <w:marTop w:val="0"/>
          <w:marBottom w:val="0"/>
          <w:divBdr>
            <w:top w:val="none" w:sz="0" w:space="0" w:color="auto"/>
            <w:left w:val="none" w:sz="0" w:space="0" w:color="auto"/>
            <w:bottom w:val="none" w:sz="0" w:space="0" w:color="auto"/>
            <w:right w:val="none" w:sz="0" w:space="0" w:color="auto"/>
          </w:divBdr>
        </w:div>
        <w:div w:id="4864338">
          <w:marLeft w:val="0"/>
          <w:marRight w:val="0"/>
          <w:marTop w:val="0"/>
          <w:marBottom w:val="0"/>
          <w:divBdr>
            <w:top w:val="none" w:sz="0" w:space="0" w:color="auto"/>
            <w:left w:val="none" w:sz="0" w:space="0" w:color="auto"/>
            <w:bottom w:val="none" w:sz="0" w:space="0" w:color="auto"/>
            <w:right w:val="none" w:sz="0" w:space="0" w:color="auto"/>
          </w:divBdr>
        </w:div>
      </w:divsChild>
    </w:div>
    <w:div w:id="249969957">
      <w:bodyDiv w:val="1"/>
      <w:marLeft w:val="0"/>
      <w:marRight w:val="0"/>
      <w:marTop w:val="0"/>
      <w:marBottom w:val="0"/>
      <w:divBdr>
        <w:top w:val="none" w:sz="0" w:space="0" w:color="auto"/>
        <w:left w:val="none" w:sz="0" w:space="0" w:color="auto"/>
        <w:bottom w:val="none" w:sz="0" w:space="0" w:color="auto"/>
        <w:right w:val="none" w:sz="0" w:space="0" w:color="auto"/>
      </w:divBdr>
    </w:div>
    <w:div w:id="401148087">
      <w:bodyDiv w:val="1"/>
      <w:marLeft w:val="0"/>
      <w:marRight w:val="0"/>
      <w:marTop w:val="0"/>
      <w:marBottom w:val="0"/>
      <w:divBdr>
        <w:top w:val="none" w:sz="0" w:space="0" w:color="auto"/>
        <w:left w:val="none" w:sz="0" w:space="0" w:color="auto"/>
        <w:bottom w:val="none" w:sz="0" w:space="0" w:color="auto"/>
        <w:right w:val="none" w:sz="0" w:space="0" w:color="auto"/>
      </w:divBdr>
      <w:divsChild>
        <w:div w:id="836654972">
          <w:marLeft w:val="0"/>
          <w:marRight w:val="0"/>
          <w:marTop w:val="0"/>
          <w:marBottom w:val="0"/>
          <w:divBdr>
            <w:top w:val="none" w:sz="0" w:space="0" w:color="auto"/>
            <w:left w:val="none" w:sz="0" w:space="0" w:color="auto"/>
            <w:bottom w:val="none" w:sz="0" w:space="0" w:color="auto"/>
            <w:right w:val="none" w:sz="0" w:space="0" w:color="auto"/>
          </w:divBdr>
        </w:div>
        <w:div w:id="1640767353">
          <w:marLeft w:val="0"/>
          <w:marRight w:val="0"/>
          <w:marTop w:val="0"/>
          <w:marBottom w:val="0"/>
          <w:divBdr>
            <w:top w:val="none" w:sz="0" w:space="0" w:color="auto"/>
            <w:left w:val="none" w:sz="0" w:space="0" w:color="auto"/>
            <w:bottom w:val="none" w:sz="0" w:space="0" w:color="auto"/>
            <w:right w:val="none" w:sz="0" w:space="0" w:color="auto"/>
          </w:divBdr>
        </w:div>
        <w:div w:id="132405871">
          <w:marLeft w:val="0"/>
          <w:marRight w:val="0"/>
          <w:marTop w:val="0"/>
          <w:marBottom w:val="0"/>
          <w:divBdr>
            <w:top w:val="none" w:sz="0" w:space="0" w:color="auto"/>
            <w:left w:val="none" w:sz="0" w:space="0" w:color="auto"/>
            <w:bottom w:val="none" w:sz="0" w:space="0" w:color="auto"/>
            <w:right w:val="none" w:sz="0" w:space="0" w:color="auto"/>
          </w:divBdr>
        </w:div>
        <w:div w:id="122894284">
          <w:marLeft w:val="0"/>
          <w:marRight w:val="0"/>
          <w:marTop w:val="0"/>
          <w:marBottom w:val="0"/>
          <w:divBdr>
            <w:top w:val="none" w:sz="0" w:space="0" w:color="auto"/>
            <w:left w:val="none" w:sz="0" w:space="0" w:color="auto"/>
            <w:bottom w:val="none" w:sz="0" w:space="0" w:color="auto"/>
            <w:right w:val="none" w:sz="0" w:space="0" w:color="auto"/>
          </w:divBdr>
        </w:div>
        <w:div w:id="850215770">
          <w:marLeft w:val="0"/>
          <w:marRight w:val="0"/>
          <w:marTop w:val="0"/>
          <w:marBottom w:val="0"/>
          <w:divBdr>
            <w:top w:val="none" w:sz="0" w:space="0" w:color="auto"/>
            <w:left w:val="none" w:sz="0" w:space="0" w:color="auto"/>
            <w:bottom w:val="none" w:sz="0" w:space="0" w:color="auto"/>
            <w:right w:val="none" w:sz="0" w:space="0" w:color="auto"/>
          </w:divBdr>
        </w:div>
        <w:div w:id="2146390209">
          <w:marLeft w:val="0"/>
          <w:marRight w:val="0"/>
          <w:marTop w:val="0"/>
          <w:marBottom w:val="0"/>
          <w:divBdr>
            <w:top w:val="none" w:sz="0" w:space="0" w:color="auto"/>
            <w:left w:val="none" w:sz="0" w:space="0" w:color="auto"/>
            <w:bottom w:val="none" w:sz="0" w:space="0" w:color="auto"/>
            <w:right w:val="none" w:sz="0" w:space="0" w:color="auto"/>
          </w:divBdr>
        </w:div>
      </w:divsChild>
    </w:div>
    <w:div w:id="847332829">
      <w:bodyDiv w:val="1"/>
      <w:marLeft w:val="0"/>
      <w:marRight w:val="0"/>
      <w:marTop w:val="0"/>
      <w:marBottom w:val="0"/>
      <w:divBdr>
        <w:top w:val="none" w:sz="0" w:space="0" w:color="auto"/>
        <w:left w:val="none" w:sz="0" w:space="0" w:color="auto"/>
        <w:bottom w:val="none" w:sz="0" w:space="0" w:color="auto"/>
        <w:right w:val="none" w:sz="0" w:space="0" w:color="auto"/>
      </w:divBdr>
      <w:divsChild>
        <w:div w:id="1935237875">
          <w:marLeft w:val="0"/>
          <w:marRight w:val="0"/>
          <w:marTop w:val="0"/>
          <w:marBottom w:val="0"/>
          <w:divBdr>
            <w:top w:val="none" w:sz="0" w:space="0" w:color="auto"/>
            <w:left w:val="none" w:sz="0" w:space="0" w:color="auto"/>
            <w:bottom w:val="none" w:sz="0" w:space="0" w:color="auto"/>
            <w:right w:val="none" w:sz="0" w:space="0" w:color="auto"/>
          </w:divBdr>
        </w:div>
        <w:div w:id="772283673">
          <w:marLeft w:val="0"/>
          <w:marRight w:val="0"/>
          <w:marTop w:val="0"/>
          <w:marBottom w:val="0"/>
          <w:divBdr>
            <w:top w:val="none" w:sz="0" w:space="0" w:color="auto"/>
            <w:left w:val="none" w:sz="0" w:space="0" w:color="auto"/>
            <w:bottom w:val="none" w:sz="0" w:space="0" w:color="auto"/>
            <w:right w:val="none" w:sz="0" w:space="0" w:color="auto"/>
          </w:divBdr>
        </w:div>
        <w:div w:id="1557233652">
          <w:marLeft w:val="0"/>
          <w:marRight w:val="0"/>
          <w:marTop w:val="0"/>
          <w:marBottom w:val="0"/>
          <w:divBdr>
            <w:top w:val="none" w:sz="0" w:space="0" w:color="auto"/>
            <w:left w:val="none" w:sz="0" w:space="0" w:color="auto"/>
            <w:bottom w:val="none" w:sz="0" w:space="0" w:color="auto"/>
            <w:right w:val="none" w:sz="0" w:space="0" w:color="auto"/>
          </w:divBdr>
        </w:div>
        <w:div w:id="1670057864">
          <w:marLeft w:val="0"/>
          <w:marRight w:val="0"/>
          <w:marTop w:val="0"/>
          <w:marBottom w:val="0"/>
          <w:divBdr>
            <w:top w:val="none" w:sz="0" w:space="0" w:color="auto"/>
            <w:left w:val="none" w:sz="0" w:space="0" w:color="auto"/>
            <w:bottom w:val="none" w:sz="0" w:space="0" w:color="auto"/>
            <w:right w:val="none" w:sz="0" w:space="0" w:color="auto"/>
          </w:divBdr>
        </w:div>
        <w:div w:id="1809517110">
          <w:marLeft w:val="0"/>
          <w:marRight w:val="0"/>
          <w:marTop w:val="0"/>
          <w:marBottom w:val="0"/>
          <w:divBdr>
            <w:top w:val="none" w:sz="0" w:space="0" w:color="auto"/>
            <w:left w:val="none" w:sz="0" w:space="0" w:color="auto"/>
            <w:bottom w:val="none" w:sz="0" w:space="0" w:color="auto"/>
            <w:right w:val="none" w:sz="0" w:space="0" w:color="auto"/>
          </w:divBdr>
        </w:div>
        <w:div w:id="1284727292">
          <w:marLeft w:val="0"/>
          <w:marRight w:val="0"/>
          <w:marTop w:val="0"/>
          <w:marBottom w:val="0"/>
          <w:divBdr>
            <w:top w:val="none" w:sz="0" w:space="0" w:color="auto"/>
            <w:left w:val="none" w:sz="0" w:space="0" w:color="auto"/>
            <w:bottom w:val="none" w:sz="0" w:space="0" w:color="auto"/>
            <w:right w:val="none" w:sz="0" w:space="0" w:color="auto"/>
          </w:divBdr>
        </w:div>
        <w:div w:id="801848656">
          <w:marLeft w:val="0"/>
          <w:marRight w:val="0"/>
          <w:marTop w:val="0"/>
          <w:marBottom w:val="0"/>
          <w:divBdr>
            <w:top w:val="none" w:sz="0" w:space="0" w:color="auto"/>
            <w:left w:val="none" w:sz="0" w:space="0" w:color="auto"/>
            <w:bottom w:val="none" w:sz="0" w:space="0" w:color="auto"/>
            <w:right w:val="none" w:sz="0" w:space="0" w:color="auto"/>
          </w:divBdr>
        </w:div>
      </w:divsChild>
    </w:div>
    <w:div w:id="872571553">
      <w:bodyDiv w:val="1"/>
      <w:marLeft w:val="0"/>
      <w:marRight w:val="0"/>
      <w:marTop w:val="0"/>
      <w:marBottom w:val="0"/>
      <w:divBdr>
        <w:top w:val="none" w:sz="0" w:space="0" w:color="auto"/>
        <w:left w:val="none" w:sz="0" w:space="0" w:color="auto"/>
        <w:bottom w:val="none" w:sz="0" w:space="0" w:color="auto"/>
        <w:right w:val="none" w:sz="0" w:space="0" w:color="auto"/>
      </w:divBdr>
    </w:div>
    <w:div w:id="1283806448">
      <w:bodyDiv w:val="1"/>
      <w:marLeft w:val="0"/>
      <w:marRight w:val="0"/>
      <w:marTop w:val="0"/>
      <w:marBottom w:val="0"/>
      <w:divBdr>
        <w:top w:val="none" w:sz="0" w:space="0" w:color="auto"/>
        <w:left w:val="none" w:sz="0" w:space="0" w:color="auto"/>
        <w:bottom w:val="none" w:sz="0" w:space="0" w:color="auto"/>
        <w:right w:val="none" w:sz="0" w:space="0" w:color="auto"/>
      </w:divBdr>
    </w:div>
    <w:div w:id="1288007147">
      <w:bodyDiv w:val="1"/>
      <w:marLeft w:val="0"/>
      <w:marRight w:val="0"/>
      <w:marTop w:val="0"/>
      <w:marBottom w:val="0"/>
      <w:divBdr>
        <w:top w:val="none" w:sz="0" w:space="0" w:color="auto"/>
        <w:left w:val="none" w:sz="0" w:space="0" w:color="auto"/>
        <w:bottom w:val="none" w:sz="0" w:space="0" w:color="auto"/>
        <w:right w:val="none" w:sz="0" w:space="0" w:color="auto"/>
      </w:divBdr>
      <w:divsChild>
        <w:div w:id="1146894429">
          <w:marLeft w:val="0"/>
          <w:marRight w:val="0"/>
          <w:marTop w:val="0"/>
          <w:marBottom w:val="0"/>
          <w:divBdr>
            <w:top w:val="none" w:sz="0" w:space="0" w:color="auto"/>
            <w:left w:val="none" w:sz="0" w:space="0" w:color="auto"/>
            <w:bottom w:val="none" w:sz="0" w:space="0" w:color="auto"/>
            <w:right w:val="none" w:sz="0" w:space="0" w:color="auto"/>
          </w:divBdr>
        </w:div>
        <w:div w:id="1865946796">
          <w:marLeft w:val="0"/>
          <w:marRight w:val="0"/>
          <w:marTop w:val="0"/>
          <w:marBottom w:val="0"/>
          <w:divBdr>
            <w:top w:val="none" w:sz="0" w:space="0" w:color="auto"/>
            <w:left w:val="none" w:sz="0" w:space="0" w:color="auto"/>
            <w:bottom w:val="none" w:sz="0" w:space="0" w:color="auto"/>
            <w:right w:val="none" w:sz="0" w:space="0" w:color="auto"/>
          </w:divBdr>
        </w:div>
      </w:divsChild>
    </w:div>
    <w:div w:id="1297032522">
      <w:bodyDiv w:val="1"/>
      <w:marLeft w:val="0"/>
      <w:marRight w:val="0"/>
      <w:marTop w:val="0"/>
      <w:marBottom w:val="0"/>
      <w:divBdr>
        <w:top w:val="none" w:sz="0" w:space="0" w:color="auto"/>
        <w:left w:val="none" w:sz="0" w:space="0" w:color="auto"/>
        <w:bottom w:val="none" w:sz="0" w:space="0" w:color="auto"/>
        <w:right w:val="none" w:sz="0" w:space="0" w:color="auto"/>
      </w:divBdr>
    </w:div>
    <w:div w:id="1557935861">
      <w:bodyDiv w:val="1"/>
      <w:marLeft w:val="0"/>
      <w:marRight w:val="0"/>
      <w:marTop w:val="0"/>
      <w:marBottom w:val="0"/>
      <w:divBdr>
        <w:top w:val="none" w:sz="0" w:space="0" w:color="auto"/>
        <w:left w:val="none" w:sz="0" w:space="0" w:color="auto"/>
        <w:bottom w:val="none" w:sz="0" w:space="0" w:color="auto"/>
        <w:right w:val="none" w:sz="0" w:space="0" w:color="auto"/>
      </w:divBdr>
    </w:div>
    <w:div w:id="1665011855">
      <w:bodyDiv w:val="1"/>
      <w:marLeft w:val="0"/>
      <w:marRight w:val="0"/>
      <w:marTop w:val="0"/>
      <w:marBottom w:val="0"/>
      <w:divBdr>
        <w:top w:val="none" w:sz="0" w:space="0" w:color="auto"/>
        <w:left w:val="none" w:sz="0" w:space="0" w:color="auto"/>
        <w:bottom w:val="none" w:sz="0" w:space="0" w:color="auto"/>
        <w:right w:val="none" w:sz="0" w:space="0" w:color="auto"/>
      </w:divBdr>
    </w:div>
    <w:div w:id="1734615962">
      <w:bodyDiv w:val="1"/>
      <w:marLeft w:val="0"/>
      <w:marRight w:val="0"/>
      <w:marTop w:val="0"/>
      <w:marBottom w:val="0"/>
      <w:divBdr>
        <w:top w:val="none" w:sz="0" w:space="0" w:color="auto"/>
        <w:left w:val="none" w:sz="0" w:space="0" w:color="auto"/>
        <w:bottom w:val="none" w:sz="0" w:space="0" w:color="auto"/>
        <w:right w:val="none" w:sz="0" w:space="0" w:color="auto"/>
      </w:divBdr>
    </w:div>
    <w:div w:id="2146467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qbz.gov.al/eli/vendim/2013/07/17/663/f95282bf-f1ce-426f-97ff-2c3f5881e064;q=Strategjia%20nd%C3%ABrsektoriale%20p%C3%ABr%20luft%C3%ABn%20kund%C3%ABr%20krimit%20t%C3%AB%20organizuar" TargetMode="External"/><Relationship Id="rId18"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kryeministria.al/strategjia-kombetare-per-zhvillim-dhe-integrim-2015-2020/"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qbz.gov.al/eli/ligj/2004/11/25/9322/4e9d0f51-cae5-400f-b80c-079223153802;q=strategjia%20e%20sigurise%20kombetare" TargetMode="External"/><Relationship Id="rId5" Type="http://schemas.openxmlformats.org/officeDocument/2006/relationships/settings" Target="settings.xml"/><Relationship Id="rId15" Type="http://schemas.openxmlformats.org/officeDocument/2006/relationships/hyperlink" Target="https://qbz.gov.al/eli/vendim/2016/11/02/765/c65efc53-4d4a-47ef-a3d2-eac388f52611;q=Plani%20i%20veprimit%202013-2016"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qbz.gov.al/eli/vendim/2019/09/18/616/20d71253-4aea-4a63-89ca-3a7d0b9da382;q=Plani%20i%20veprimit%20per%20luften%20kunder%20krimit%20te%20organizuar"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file:///C:\Users\User\Downloads\european_union_terrorism_situation_and_trend_report_te-sat_2020_0.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2020-2025</PublishDate>
  <Abstract>Askush nuk mund të diskriminohet në bazë të racës, ngjyrës, gjinisë, gjuhës, fesë, mendimeve politike ose të tjera prejardhjes kombëtare a shoqërore, lidhjes me ndonjë komunitet, pronës, gjendjes ekonomike, socialeorientimit seksual, lindjes, aftësisë së kufizuar ose ndonjë statusi tjetër personal.</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431A99D-42E9-4F07-A7CA-13BA217AD1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18096</Words>
  <Characters>103153</Characters>
  <Application>Microsoft Office Word</Application>
  <DocSecurity>0</DocSecurity>
  <Lines>859</Lines>
  <Paragraphs>242</Paragraphs>
  <ScaleCrop>false</ScaleCrop>
  <HeadingPairs>
    <vt:vector size="2" baseType="variant">
      <vt:variant>
        <vt:lpstr>Title</vt:lpstr>
      </vt:variant>
      <vt:variant>
        <vt:i4>1</vt:i4>
      </vt:variant>
    </vt:vector>
  </HeadingPairs>
  <TitlesOfParts>
    <vt:vector size="1" baseType="lpstr">
      <vt:lpstr>STRATEGJIA  NDËRSEKTORIALE E LUFTËS  KUNDËR TERRORIZMIT DHE PLANI VEPRIMIT</vt:lpstr>
    </vt:vector>
  </TitlesOfParts>
  <Company>Grizli777</Company>
  <LinksUpToDate>false</LinksUpToDate>
  <CharactersWithSpaces>121007</CharactersWithSpaces>
  <SharedDoc>false</SharedDoc>
  <HLinks>
    <vt:vector size="6" baseType="variant">
      <vt:variant>
        <vt:i4>6619168</vt:i4>
      </vt:variant>
      <vt:variant>
        <vt:i4>0</vt:i4>
      </vt:variant>
      <vt:variant>
        <vt:i4>0</vt:i4>
      </vt:variant>
      <vt:variant>
        <vt:i4>5</vt:i4>
      </vt:variant>
      <vt:variant>
        <vt:lpwstr>http://www.asp.gov.al/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STRATEGJIA  NDËRSEKTORIALE E LUFTËS  KUNDËR TERRORIZMIT DHE PLANI VEPRIMIT</dc:title>
  <dc:creator>TETOR 2020, TIRANË</dc:creator>
  <cp:lastModifiedBy>Margarita Vogli</cp:lastModifiedBy>
  <cp:revision>2</cp:revision>
  <cp:lastPrinted>2020-12-02T10:42:00Z</cp:lastPrinted>
  <dcterms:created xsi:type="dcterms:W3CDTF">2020-12-03T12:06:00Z</dcterms:created>
  <dcterms:modified xsi:type="dcterms:W3CDTF">2020-12-03T12:06:00Z</dcterms:modified>
</cp:coreProperties>
</file>